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861" w14:textId="4923E721" w:rsidR="00977A42" w:rsidRDefault="004A06AE" w:rsidP="004A06AE">
      <w:pPr>
        <w:jc w:val="center"/>
      </w:pPr>
      <w:r>
        <w:rPr>
          <w:noProof/>
        </w:rPr>
        <w:drawing>
          <wp:inline distT="0" distB="0" distL="0" distR="0" wp14:anchorId="1D95BF68" wp14:editId="5F793CF2">
            <wp:extent cx="1228954" cy="1228954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1" cy="12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E4CDB" w14:textId="586865D2" w:rsidR="004A06AE" w:rsidRDefault="001254C1" w:rsidP="004A06AE">
      <w:pPr>
        <w:jc w:val="center"/>
        <w:rPr>
          <w:b/>
          <w:bCs/>
          <w:sz w:val="28"/>
          <w:szCs w:val="28"/>
          <w:u w:val="single"/>
        </w:rPr>
      </w:pPr>
      <w:r w:rsidRPr="001254C1">
        <w:rPr>
          <w:b/>
          <w:bCs/>
          <w:sz w:val="28"/>
          <w:szCs w:val="28"/>
          <w:u w:val="single"/>
        </w:rPr>
        <w:t>GRIE</w:t>
      </w:r>
      <w:r w:rsidR="00696558">
        <w:rPr>
          <w:b/>
          <w:bCs/>
          <w:sz w:val="28"/>
          <w:szCs w:val="28"/>
          <w:u w:val="single"/>
        </w:rPr>
        <w:t>V</w:t>
      </w:r>
      <w:r w:rsidRPr="001254C1">
        <w:rPr>
          <w:b/>
          <w:bCs/>
          <w:sz w:val="28"/>
          <w:szCs w:val="28"/>
          <w:u w:val="single"/>
        </w:rPr>
        <w:t>ANCE PROCEDURE</w:t>
      </w:r>
    </w:p>
    <w:p w14:paraId="621987DC" w14:textId="0424DBCA" w:rsidR="001254C1" w:rsidRDefault="001254C1" w:rsidP="004A06AE">
      <w:pPr>
        <w:jc w:val="center"/>
        <w:rPr>
          <w:sz w:val="28"/>
          <w:szCs w:val="28"/>
        </w:rPr>
      </w:pPr>
      <w:r>
        <w:rPr>
          <w:sz w:val="28"/>
          <w:szCs w:val="28"/>
        </w:rPr>
        <w:t>A guide for all staff and freelance workers at NAPA</w:t>
      </w:r>
    </w:p>
    <w:p w14:paraId="664C0A51" w14:textId="77777777" w:rsidR="001254C1" w:rsidRPr="001566E3" w:rsidRDefault="001254C1" w:rsidP="001254C1">
      <w:pPr>
        <w:jc w:val="center"/>
        <w:rPr>
          <w:rFonts w:ascii="Arial" w:hAnsi="Arial" w:cs="Arial"/>
        </w:rPr>
      </w:pPr>
      <w:r w:rsidRPr="001566E3">
        <w:rPr>
          <w:rFonts w:ascii="Arial" w:hAnsi="Arial" w:cs="Arial"/>
        </w:rPr>
        <w:t xml:space="preserve">This policy will be reviewed on an ongoing basis, at least once a year. </w:t>
      </w:r>
      <w:r>
        <w:rPr>
          <w:rFonts w:ascii="Arial" w:hAnsi="Arial" w:cs="Arial"/>
        </w:rPr>
        <w:t>NAPA</w:t>
      </w:r>
      <w:r w:rsidRPr="001566E3">
        <w:rPr>
          <w:rFonts w:ascii="Arial" w:hAnsi="Arial" w:cs="Arial"/>
        </w:rPr>
        <w:t xml:space="preserve"> will amend this policy, following consultation, where appropriate.</w:t>
      </w:r>
    </w:p>
    <w:p w14:paraId="675FEE76" w14:textId="61BE641E" w:rsidR="001254C1" w:rsidRPr="001254C1" w:rsidRDefault="001254C1" w:rsidP="001254C1">
      <w:pPr>
        <w:tabs>
          <w:tab w:val="left" w:pos="3144"/>
        </w:tabs>
        <w:jc w:val="center"/>
        <w:rPr>
          <w:rFonts w:ascii="Arial" w:hAnsi="Arial" w:cs="Arial"/>
          <w:i/>
          <w:color w:val="FF0000"/>
        </w:rPr>
      </w:pPr>
      <w:r w:rsidRPr="00D44D70">
        <w:rPr>
          <w:rFonts w:ascii="Arial" w:hAnsi="Arial" w:cs="Arial"/>
          <w:color w:val="FF0000"/>
        </w:rPr>
        <w:t>Date of last review: 0</w:t>
      </w:r>
      <w:r w:rsidR="008336F7">
        <w:rPr>
          <w:rFonts w:ascii="Arial" w:hAnsi="Arial" w:cs="Arial"/>
          <w:color w:val="FF0000"/>
        </w:rPr>
        <w:t>5/02/2024</w:t>
      </w:r>
    </w:p>
    <w:p w14:paraId="322D62A3" w14:textId="352DACD3" w:rsidR="001254C1" w:rsidRPr="001254C1" w:rsidRDefault="001254C1" w:rsidP="001254C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8"/>
          <w:szCs w:val="28"/>
        </w:rPr>
        <w:t>Contents</w:t>
      </w:r>
      <w:r>
        <w:rPr>
          <w:rFonts w:ascii="Arial" w:hAnsi="Arial" w:cs="Arial"/>
          <w:bCs/>
          <w:sz w:val="28"/>
          <w:szCs w:val="28"/>
        </w:rPr>
        <w:br/>
      </w:r>
      <w:hyperlink w:anchor="Purpose" w:history="1">
        <w:r w:rsidRPr="0062679C">
          <w:rPr>
            <w:rStyle w:val="Hyperlink"/>
            <w:rFonts w:ascii="Arial" w:hAnsi="Arial" w:cs="Arial"/>
            <w:bCs/>
            <w:sz w:val="20"/>
            <w:szCs w:val="20"/>
          </w:rPr>
          <w:t>Purpose</w:t>
        </w:r>
      </w:hyperlink>
      <w:r>
        <w:rPr>
          <w:rFonts w:ascii="Arial" w:hAnsi="Arial" w:cs="Arial"/>
          <w:bCs/>
          <w:sz w:val="20"/>
          <w:szCs w:val="20"/>
        </w:rPr>
        <w:br/>
      </w:r>
      <w:hyperlink w:anchor="format" w:history="1">
        <w:r w:rsidRPr="0062679C">
          <w:rPr>
            <w:rStyle w:val="Hyperlink"/>
            <w:rFonts w:ascii="Arial" w:hAnsi="Arial" w:cs="Arial"/>
            <w:bCs/>
            <w:sz w:val="20"/>
            <w:szCs w:val="20"/>
          </w:rPr>
          <w:t>Format</w:t>
        </w:r>
      </w:hyperlink>
      <w:r w:rsidR="00763BED">
        <w:rPr>
          <w:rStyle w:val="Hyperlink"/>
          <w:rFonts w:ascii="Arial" w:hAnsi="Arial" w:cs="Arial"/>
          <w:bCs/>
          <w:sz w:val="20"/>
          <w:szCs w:val="20"/>
        </w:rPr>
        <w:br/>
        <w:t>Informal Resolution</w:t>
      </w:r>
      <w:r>
        <w:rPr>
          <w:rFonts w:ascii="Arial" w:hAnsi="Arial" w:cs="Arial"/>
          <w:bCs/>
          <w:sz w:val="20"/>
          <w:szCs w:val="20"/>
        </w:rPr>
        <w:br/>
      </w:r>
      <w:hyperlink w:anchor="procedure" w:history="1">
        <w:r w:rsidR="00AD5389" w:rsidRPr="0062679C">
          <w:rPr>
            <w:rStyle w:val="Hyperlink"/>
            <w:rFonts w:ascii="Arial" w:hAnsi="Arial" w:cs="Arial"/>
            <w:bCs/>
            <w:sz w:val="20"/>
            <w:szCs w:val="20"/>
          </w:rPr>
          <w:t>Procedure</w:t>
        </w:r>
      </w:hyperlink>
      <w:r w:rsidR="0062679C">
        <w:rPr>
          <w:rFonts w:ascii="Arial" w:hAnsi="Arial" w:cs="Arial"/>
          <w:bCs/>
          <w:sz w:val="20"/>
          <w:szCs w:val="20"/>
        </w:rPr>
        <w:br/>
      </w:r>
      <w:hyperlink w:anchor="appeal" w:history="1">
        <w:r w:rsidR="0062679C" w:rsidRPr="0062679C">
          <w:rPr>
            <w:rStyle w:val="Hyperlink"/>
            <w:rFonts w:ascii="Arial" w:hAnsi="Arial" w:cs="Arial"/>
            <w:bCs/>
            <w:sz w:val="20"/>
            <w:szCs w:val="20"/>
          </w:rPr>
          <w:t>Appeal</w:t>
        </w:r>
      </w:hyperlink>
      <w:r w:rsidR="0062679C">
        <w:rPr>
          <w:rFonts w:ascii="Arial" w:hAnsi="Arial" w:cs="Arial"/>
          <w:bCs/>
          <w:sz w:val="20"/>
          <w:szCs w:val="20"/>
        </w:rPr>
        <w:br/>
      </w:r>
    </w:p>
    <w:p w14:paraId="153ACC7A" w14:textId="344BF70A" w:rsidR="001254C1" w:rsidRDefault="001254C1" w:rsidP="001254C1">
      <w:pPr>
        <w:rPr>
          <w:rFonts w:ascii="Arial" w:hAnsi="Arial" w:cs="Arial"/>
          <w:sz w:val="20"/>
          <w:szCs w:val="20"/>
        </w:rPr>
      </w:pPr>
      <w:bookmarkStart w:id="0" w:name="Purpose"/>
      <w:bookmarkEnd w:id="0"/>
      <w:r w:rsidRPr="001254C1">
        <w:rPr>
          <w:rFonts w:ascii="Arial" w:hAnsi="Arial" w:cs="Arial"/>
          <w:b/>
          <w:color w:val="2F5496" w:themeColor="accent1" w:themeShade="BF"/>
          <w:sz w:val="20"/>
          <w:szCs w:val="20"/>
        </w:rPr>
        <w:t>PURPOSE</w:t>
      </w:r>
      <w:r w:rsidR="00763BED">
        <w:rPr>
          <w:rFonts w:ascii="Arial" w:hAnsi="Arial" w:cs="Arial"/>
          <w:b/>
          <w:color w:val="2F5496" w:themeColor="accent1" w:themeShade="BF"/>
          <w:sz w:val="20"/>
          <w:szCs w:val="20"/>
        </w:rPr>
        <w:br/>
      </w:r>
      <w:r>
        <w:rPr>
          <w:rFonts w:ascii="Arial" w:hAnsi="Arial" w:cs="Arial"/>
          <w:b/>
          <w:color w:val="2F5496" w:themeColor="accent1" w:themeShade="BF"/>
          <w:sz w:val="20"/>
          <w:szCs w:val="20"/>
        </w:rPr>
        <w:br/>
      </w:r>
      <w:r w:rsidRPr="001254C1">
        <w:rPr>
          <w:rFonts w:ascii="Arial" w:hAnsi="Arial" w:cs="Arial"/>
          <w:sz w:val="20"/>
          <w:szCs w:val="20"/>
        </w:rPr>
        <w:t xml:space="preserve">The grievance procedure applies to all employees and freelance staff working for NAPA. </w:t>
      </w:r>
    </w:p>
    <w:p w14:paraId="07A3ED15" w14:textId="69A8B38A" w:rsidR="001254C1" w:rsidRPr="001254C1" w:rsidRDefault="001254C1" w:rsidP="001254C1">
      <w:pPr>
        <w:rPr>
          <w:rFonts w:ascii="Arial" w:hAnsi="Arial" w:cs="Arial"/>
          <w:bCs/>
          <w:sz w:val="20"/>
          <w:szCs w:val="20"/>
        </w:rPr>
      </w:pPr>
      <w:r w:rsidRPr="001254C1">
        <w:rPr>
          <w:rFonts w:ascii="Arial" w:hAnsi="Arial" w:cs="Arial"/>
          <w:bCs/>
          <w:sz w:val="20"/>
          <w:szCs w:val="20"/>
        </w:rPr>
        <w:t>The aim of this Grievance Procedure is to settle grievances or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54C1">
        <w:rPr>
          <w:rFonts w:ascii="Arial" w:hAnsi="Arial" w:cs="Arial"/>
          <w:bCs/>
          <w:sz w:val="20"/>
          <w:szCs w:val="20"/>
        </w:rPr>
        <w:t>complaints fairly and it is intended to operate simply and quickly. Every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54C1">
        <w:rPr>
          <w:rFonts w:ascii="Arial" w:hAnsi="Arial" w:cs="Arial"/>
          <w:bCs/>
          <w:sz w:val="20"/>
          <w:szCs w:val="20"/>
        </w:rPr>
        <w:t>effort will be made to resolve the issue at the earliest possible stage,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54C1">
        <w:rPr>
          <w:rFonts w:ascii="Arial" w:hAnsi="Arial" w:cs="Arial"/>
          <w:bCs/>
          <w:sz w:val="20"/>
          <w:szCs w:val="20"/>
        </w:rPr>
        <w:t>and at each stage efforts will be made in order to avoid proceeding 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54C1">
        <w:rPr>
          <w:rFonts w:ascii="Arial" w:hAnsi="Arial" w:cs="Arial"/>
          <w:bCs/>
          <w:sz w:val="20"/>
          <w:szCs w:val="20"/>
        </w:rPr>
        <w:t>the next stage and to settle the issue amicably.</w:t>
      </w:r>
    </w:p>
    <w:p w14:paraId="03213636" w14:textId="38EF6D5C" w:rsidR="001254C1" w:rsidRPr="001254C1" w:rsidRDefault="001254C1" w:rsidP="001254C1">
      <w:pPr>
        <w:rPr>
          <w:rFonts w:ascii="Arial" w:hAnsi="Arial" w:cs="Arial"/>
          <w:bCs/>
          <w:sz w:val="20"/>
          <w:szCs w:val="20"/>
        </w:rPr>
      </w:pPr>
      <w:r w:rsidRPr="001254C1">
        <w:rPr>
          <w:rFonts w:ascii="Arial" w:hAnsi="Arial" w:cs="Arial"/>
          <w:bCs/>
          <w:sz w:val="20"/>
          <w:szCs w:val="20"/>
        </w:rPr>
        <w:t>If an employee has a problem with any other member of staff, and is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54C1">
        <w:rPr>
          <w:rFonts w:ascii="Arial" w:hAnsi="Arial" w:cs="Arial"/>
          <w:bCs/>
          <w:sz w:val="20"/>
          <w:szCs w:val="20"/>
        </w:rPr>
        <w:t>unable to sort it out informally, the matter should be referred 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54C1">
        <w:rPr>
          <w:rFonts w:ascii="Arial" w:hAnsi="Arial" w:cs="Arial"/>
          <w:bCs/>
          <w:sz w:val="20"/>
          <w:szCs w:val="20"/>
        </w:rPr>
        <w:t>his/her line-manager. You may be able to agree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54C1">
        <w:rPr>
          <w:rFonts w:ascii="Arial" w:hAnsi="Arial" w:cs="Arial"/>
          <w:bCs/>
          <w:sz w:val="20"/>
          <w:szCs w:val="20"/>
        </w:rPr>
        <w:t>an informal solution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54C1">
        <w:rPr>
          <w:rFonts w:ascii="Arial" w:hAnsi="Arial" w:cs="Arial"/>
          <w:bCs/>
          <w:sz w:val="20"/>
          <w:szCs w:val="20"/>
        </w:rPr>
        <w:t>between you.</w:t>
      </w:r>
    </w:p>
    <w:p w14:paraId="576633EB" w14:textId="43086CC5" w:rsidR="001254C1" w:rsidRDefault="001254C1" w:rsidP="001254C1">
      <w:pPr>
        <w:rPr>
          <w:rFonts w:ascii="Arial" w:hAnsi="Arial" w:cs="Arial"/>
          <w:sz w:val="20"/>
          <w:szCs w:val="20"/>
        </w:rPr>
      </w:pPr>
      <w:r w:rsidRPr="001254C1">
        <w:rPr>
          <w:rFonts w:ascii="Arial" w:hAnsi="Arial" w:cs="Arial"/>
          <w:sz w:val="20"/>
          <w:szCs w:val="20"/>
        </w:rPr>
        <w:t>If an employee wishes to raise a grievance formally, the grievance procedure, which is outlined below, should be invoked.</w:t>
      </w:r>
    </w:p>
    <w:p w14:paraId="24E3DB74" w14:textId="77777777" w:rsidR="001254C1" w:rsidRPr="001254C1" w:rsidRDefault="001254C1" w:rsidP="001254C1">
      <w:pPr>
        <w:rPr>
          <w:rFonts w:ascii="Arial" w:hAnsi="Arial" w:cs="Arial"/>
          <w:sz w:val="20"/>
          <w:szCs w:val="20"/>
        </w:rPr>
      </w:pPr>
      <w:r w:rsidRPr="001254C1">
        <w:rPr>
          <w:rFonts w:ascii="Arial" w:hAnsi="Arial" w:cs="Arial"/>
          <w:sz w:val="20"/>
          <w:szCs w:val="20"/>
        </w:rPr>
        <w:t>Four key points for a fair grievance procedure are:</w:t>
      </w:r>
    </w:p>
    <w:p w14:paraId="35419CC1" w14:textId="1FCA08AE" w:rsidR="001254C1" w:rsidRPr="001254C1" w:rsidRDefault="001254C1" w:rsidP="001254C1">
      <w:pPr>
        <w:rPr>
          <w:rFonts w:ascii="Arial" w:hAnsi="Arial" w:cs="Arial"/>
          <w:sz w:val="20"/>
          <w:szCs w:val="20"/>
        </w:rPr>
      </w:pPr>
      <w:r w:rsidRPr="001254C1">
        <w:rPr>
          <w:rFonts w:ascii="Arial" w:hAnsi="Arial" w:cs="Arial"/>
          <w:sz w:val="20"/>
          <w:szCs w:val="20"/>
        </w:rPr>
        <w:t>1. Employers and employees should deal with issues promptly and</w:t>
      </w:r>
      <w:r>
        <w:rPr>
          <w:rFonts w:ascii="Arial" w:hAnsi="Arial" w:cs="Arial"/>
          <w:sz w:val="20"/>
          <w:szCs w:val="20"/>
        </w:rPr>
        <w:t xml:space="preserve"> </w:t>
      </w:r>
      <w:r w:rsidRPr="001254C1">
        <w:rPr>
          <w:rFonts w:ascii="Arial" w:hAnsi="Arial" w:cs="Arial"/>
          <w:sz w:val="20"/>
          <w:szCs w:val="20"/>
        </w:rPr>
        <w:t>consistently, and employers should carry out any necessary</w:t>
      </w:r>
      <w:r>
        <w:rPr>
          <w:rFonts w:ascii="Arial" w:hAnsi="Arial" w:cs="Arial"/>
          <w:sz w:val="20"/>
          <w:szCs w:val="20"/>
        </w:rPr>
        <w:t xml:space="preserve"> </w:t>
      </w:r>
      <w:r w:rsidRPr="001254C1">
        <w:rPr>
          <w:rFonts w:ascii="Arial" w:hAnsi="Arial" w:cs="Arial"/>
          <w:sz w:val="20"/>
          <w:szCs w:val="20"/>
        </w:rPr>
        <w:t>investigations.</w:t>
      </w:r>
      <w:r>
        <w:rPr>
          <w:rFonts w:ascii="Arial" w:hAnsi="Arial" w:cs="Arial"/>
          <w:sz w:val="20"/>
          <w:szCs w:val="20"/>
        </w:rPr>
        <w:br/>
      </w:r>
      <w:r w:rsidRPr="001254C1">
        <w:rPr>
          <w:rFonts w:ascii="Arial" w:hAnsi="Arial" w:cs="Arial"/>
          <w:sz w:val="20"/>
          <w:szCs w:val="20"/>
        </w:rPr>
        <w:t>2. The employee should have an opportunity to put their case.</w:t>
      </w:r>
      <w:r>
        <w:rPr>
          <w:rFonts w:ascii="Arial" w:hAnsi="Arial" w:cs="Arial"/>
          <w:sz w:val="20"/>
          <w:szCs w:val="20"/>
        </w:rPr>
        <w:br/>
      </w:r>
      <w:r w:rsidRPr="001254C1">
        <w:rPr>
          <w:rFonts w:ascii="Arial" w:hAnsi="Arial" w:cs="Arial"/>
          <w:sz w:val="20"/>
          <w:szCs w:val="20"/>
        </w:rPr>
        <w:t>3. The employee should have an opportunity to appeal against th</w:t>
      </w:r>
      <w:r>
        <w:rPr>
          <w:rFonts w:ascii="Arial" w:hAnsi="Arial" w:cs="Arial"/>
          <w:sz w:val="20"/>
          <w:szCs w:val="20"/>
        </w:rPr>
        <w:t xml:space="preserve">e </w:t>
      </w:r>
      <w:r w:rsidRPr="001254C1">
        <w:rPr>
          <w:rFonts w:ascii="Arial" w:hAnsi="Arial" w:cs="Arial"/>
          <w:sz w:val="20"/>
          <w:szCs w:val="20"/>
        </w:rPr>
        <w:t>decision.</w:t>
      </w:r>
      <w:r>
        <w:rPr>
          <w:rFonts w:ascii="Arial" w:hAnsi="Arial" w:cs="Arial"/>
          <w:sz w:val="20"/>
          <w:szCs w:val="20"/>
        </w:rPr>
        <w:br/>
      </w:r>
      <w:r w:rsidRPr="001254C1">
        <w:rPr>
          <w:rFonts w:ascii="Arial" w:hAnsi="Arial" w:cs="Arial"/>
          <w:sz w:val="20"/>
          <w:szCs w:val="20"/>
        </w:rPr>
        <w:t>4. The employee should have the right to be accompanied at any</w:t>
      </w:r>
      <w:r>
        <w:rPr>
          <w:rFonts w:ascii="Arial" w:hAnsi="Arial" w:cs="Arial"/>
          <w:sz w:val="20"/>
          <w:szCs w:val="20"/>
        </w:rPr>
        <w:t xml:space="preserve"> </w:t>
      </w:r>
      <w:r w:rsidRPr="001254C1">
        <w:rPr>
          <w:rFonts w:ascii="Arial" w:hAnsi="Arial" w:cs="Arial"/>
          <w:sz w:val="20"/>
          <w:szCs w:val="20"/>
        </w:rPr>
        <w:t>formal meeting if they wish.</w:t>
      </w:r>
      <w:r w:rsidR="008336F7">
        <w:rPr>
          <w:rFonts w:ascii="Arial" w:hAnsi="Arial" w:cs="Arial"/>
          <w:sz w:val="20"/>
          <w:szCs w:val="20"/>
        </w:rPr>
        <w:br/>
      </w:r>
      <w:r w:rsidR="008336F7">
        <w:rPr>
          <w:rFonts w:ascii="Arial" w:hAnsi="Arial" w:cs="Arial"/>
          <w:sz w:val="20"/>
          <w:szCs w:val="20"/>
        </w:rPr>
        <w:br/>
        <w:t xml:space="preserve">This </w:t>
      </w:r>
      <w:r w:rsidR="00763BED">
        <w:rPr>
          <w:rFonts w:ascii="Arial" w:hAnsi="Arial" w:cs="Arial"/>
          <w:sz w:val="20"/>
          <w:szCs w:val="20"/>
        </w:rPr>
        <w:t xml:space="preserve">policy should be read in conjunction with NAPA’s policy on Bullying and Harassment which can be found here: </w:t>
      </w:r>
      <w:r w:rsidR="00763BED" w:rsidRPr="00763BED">
        <w:rPr>
          <w:rFonts w:ascii="Arial" w:hAnsi="Arial" w:cs="Arial"/>
          <w:sz w:val="20"/>
          <w:szCs w:val="20"/>
        </w:rPr>
        <w:t>https://www.northernacademy.org.uk/about-us/policies-and-procedures/</w:t>
      </w:r>
    </w:p>
    <w:p w14:paraId="40A8C101" w14:textId="6151130C" w:rsidR="001254C1" w:rsidRPr="001254C1" w:rsidRDefault="001254C1" w:rsidP="001254C1">
      <w:pPr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bookmarkStart w:id="1" w:name="format"/>
      <w:bookmarkEnd w:id="1"/>
      <w:r w:rsidRPr="001254C1">
        <w:rPr>
          <w:rFonts w:ascii="Arial" w:hAnsi="Arial" w:cs="Arial"/>
          <w:b/>
          <w:color w:val="2F5496" w:themeColor="accent1" w:themeShade="BF"/>
          <w:sz w:val="20"/>
          <w:szCs w:val="20"/>
        </w:rPr>
        <w:t>FORMAT</w:t>
      </w:r>
      <w:r w:rsidR="00763BED">
        <w:rPr>
          <w:rFonts w:ascii="Arial" w:hAnsi="Arial" w:cs="Arial"/>
          <w:b/>
          <w:color w:val="2F5496" w:themeColor="accent1" w:themeShade="BF"/>
          <w:sz w:val="20"/>
          <w:szCs w:val="20"/>
        </w:rPr>
        <w:br/>
      </w:r>
      <w:r>
        <w:rPr>
          <w:rFonts w:ascii="Arial" w:hAnsi="Arial" w:cs="Arial"/>
          <w:b/>
          <w:color w:val="2F5496" w:themeColor="accent1" w:themeShade="BF"/>
          <w:sz w:val="20"/>
          <w:szCs w:val="20"/>
        </w:rPr>
        <w:br/>
      </w:r>
      <w:r w:rsidRPr="001254C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Board of Trustees</w:t>
      </w:r>
      <w:r w:rsidRPr="001254C1">
        <w:rPr>
          <w:rFonts w:ascii="Arial" w:hAnsi="Arial" w:cs="Arial"/>
          <w:sz w:val="20"/>
          <w:szCs w:val="20"/>
        </w:rPr>
        <w:t xml:space="preserve"> must be advised when the grievance procedure has been invoked. </w:t>
      </w:r>
      <w:r>
        <w:rPr>
          <w:rFonts w:ascii="Arial" w:hAnsi="Arial" w:cs="Arial"/>
          <w:sz w:val="20"/>
          <w:szCs w:val="20"/>
        </w:rPr>
        <w:t>A g</w:t>
      </w:r>
      <w:r w:rsidRPr="001254C1">
        <w:rPr>
          <w:rFonts w:ascii="Arial" w:hAnsi="Arial" w:cs="Arial"/>
          <w:sz w:val="20"/>
          <w:szCs w:val="20"/>
        </w:rPr>
        <w:t xml:space="preserve">rievance hearing will be dealt with by </w:t>
      </w:r>
      <w:r>
        <w:rPr>
          <w:rFonts w:ascii="Arial" w:hAnsi="Arial" w:cs="Arial"/>
          <w:sz w:val="20"/>
          <w:szCs w:val="20"/>
        </w:rPr>
        <w:t xml:space="preserve">a selection of the trustees </w:t>
      </w:r>
      <w:r w:rsidRPr="001254C1">
        <w:rPr>
          <w:rFonts w:ascii="Arial" w:hAnsi="Arial" w:cs="Arial"/>
          <w:sz w:val="20"/>
          <w:szCs w:val="20"/>
        </w:rPr>
        <w:t xml:space="preserve">and an appeal will be dealt with by </w:t>
      </w:r>
      <w:r w:rsidRPr="001254C1">
        <w:rPr>
          <w:rFonts w:ascii="Arial" w:hAnsi="Arial" w:cs="Arial"/>
          <w:sz w:val="20"/>
          <w:szCs w:val="20"/>
        </w:rPr>
        <w:lastRenderedPageBreak/>
        <w:t xml:space="preserve">other </w:t>
      </w:r>
      <w:r>
        <w:rPr>
          <w:rFonts w:ascii="Arial" w:hAnsi="Arial" w:cs="Arial"/>
          <w:sz w:val="20"/>
          <w:szCs w:val="20"/>
        </w:rPr>
        <w:t>t</w:t>
      </w:r>
      <w:r w:rsidRPr="001254C1">
        <w:rPr>
          <w:rFonts w:ascii="Arial" w:hAnsi="Arial" w:cs="Arial"/>
          <w:sz w:val="20"/>
          <w:szCs w:val="20"/>
        </w:rPr>
        <w:t>rustees not involved in the hearing, impartial advisers are available to all parties involved in the procedure.</w:t>
      </w:r>
    </w:p>
    <w:p w14:paraId="25012825" w14:textId="5C76BAC3" w:rsidR="001254C1" w:rsidRPr="008336F7" w:rsidRDefault="001254C1" w:rsidP="001254C1">
      <w:pPr>
        <w:rPr>
          <w:rFonts w:ascii="Arial" w:hAnsi="Arial" w:cs="Arial"/>
          <w:sz w:val="20"/>
          <w:szCs w:val="20"/>
        </w:rPr>
      </w:pPr>
      <w:r w:rsidRPr="001254C1">
        <w:rPr>
          <w:rFonts w:ascii="Arial" w:hAnsi="Arial" w:cs="Arial"/>
          <w:sz w:val="20"/>
          <w:szCs w:val="20"/>
        </w:rPr>
        <w:t>At all stages, the individual, responsible for considering the grievance, may need to carry out an investigation to establish the facts of the ca</w:t>
      </w:r>
      <w:r w:rsidR="00696558">
        <w:rPr>
          <w:rFonts w:ascii="Arial" w:hAnsi="Arial" w:cs="Arial"/>
          <w:sz w:val="20"/>
          <w:szCs w:val="20"/>
        </w:rPr>
        <w:t>se</w:t>
      </w:r>
      <w:r w:rsidRPr="001254C1">
        <w:rPr>
          <w:rFonts w:ascii="Arial" w:hAnsi="Arial" w:cs="Arial"/>
          <w:sz w:val="20"/>
          <w:szCs w:val="20"/>
        </w:rPr>
        <w:t xml:space="preserve"> and to obtain any documentary evidence which may be relevant. A discussion should then take place with the employee raising the grievance and a decision reached.</w:t>
      </w:r>
      <w:r>
        <w:rPr>
          <w:rFonts w:ascii="Arial" w:hAnsi="Arial" w:cs="Arial"/>
          <w:sz w:val="20"/>
          <w:szCs w:val="20"/>
        </w:rPr>
        <w:t xml:space="preserve"> </w:t>
      </w:r>
      <w:r w:rsidRPr="001254C1">
        <w:rPr>
          <w:rFonts w:ascii="Arial" w:hAnsi="Arial" w:cs="Arial"/>
          <w:sz w:val="20"/>
          <w:szCs w:val="20"/>
        </w:rPr>
        <w:t>The employee should then be informed verbally, or in writing, of the decision reached.</w:t>
      </w:r>
      <w:r w:rsidR="008336F7">
        <w:rPr>
          <w:rFonts w:ascii="Arial" w:hAnsi="Arial" w:cs="Arial"/>
          <w:sz w:val="20"/>
          <w:szCs w:val="20"/>
        </w:rPr>
        <w:br/>
      </w:r>
      <w:r w:rsidR="008336F7" w:rsidRPr="008336F7">
        <w:rPr>
          <w:rFonts w:ascii="Arial" w:hAnsi="Arial" w:cs="Arial"/>
          <w:b/>
          <w:bCs/>
          <w:sz w:val="20"/>
          <w:szCs w:val="20"/>
        </w:rPr>
        <w:br/>
      </w:r>
      <w:r w:rsidR="008336F7" w:rsidRPr="00763BE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INFORMAL RESOLUTION</w:t>
      </w:r>
      <w:r w:rsidR="008336F7">
        <w:rPr>
          <w:rFonts w:ascii="Arial" w:hAnsi="Arial" w:cs="Arial"/>
          <w:b/>
          <w:bCs/>
          <w:sz w:val="20"/>
          <w:szCs w:val="20"/>
        </w:rPr>
        <w:br/>
      </w:r>
      <w:r w:rsidR="008336F7">
        <w:rPr>
          <w:rFonts w:ascii="Arial" w:hAnsi="Arial" w:cs="Arial"/>
          <w:b/>
          <w:bCs/>
          <w:sz w:val="20"/>
          <w:szCs w:val="20"/>
        </w:rPr>
        <w:br/>
      </w:r>
      <w:r w:rsidR="008336F7">
        <w:rPr>
          <w:rFonts w:ascii="Arial" w:hAnsi="Arial" w:cs="Arial"/>
          <w:sz w:val="20"/>
          <w:szCs w:val="20"/>
        </w:rPr>
        <w:t xml:space="preserve">Most disputes can be settled informally and employees are encouraged to seek resolution prior to raising a formal grievance. The aim will be to ensure that complaints are treated fairly, consistently and in a non-discriminatory way. In order to achieve formal resolution help will be given with facilitated conversations and/or mediation as appropriate. Engagement with informal complaint resolution will not preclude an employee’s right to invoke the formal grievance procedure as below. </w:t>
      </w:r>
    </w:p>
    <w:p w14:paraId="54FDE72F" w14:textId="47A5DDE9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bookmarkStart w:id="2" w:name="procedure"/>
      <w:bookmarkEnd w:id="2"/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PROCEDURE</w:t>
      </w:r>
    </w:p>
    <w:p w14:paraId="2B9ADFE0" w14:textId="612FB00D" w:rsidR="00AD5389" w:rsidRPr="00AD5389" w:rsidRDefault="00AD5389" w:rsidP="00AD5389">
      <w:pPr>
        <w:rPr>
          <w:rFonts w:ascii="Arial" w:hAnsi="Arial" w:cs="Arial"/>
          <w:b/>
          <w:bCs/>
          <w:sz w:val="20"/>
          <w:szCs w:val="20"/>
        </w:rPr>
      </w:pPr>
      <w:r w:rsidRPr="00AD5389">
        <w:rPr>
          <w:rFonts w:ascii="Arial" w:hAnsi="Arial" w:cs="Arial"/>
          <w:b/>
          <w:bCs/>
          <w:sz w:val="20"/>
          <w:szCs w:val="20"/>
        </w:rPr>
        <w:t>1. Raise the grievance in writing</w:t>
      </w:r>
    </w:p>
    <w:p w14:paraId="36FED683" w14:textId="0BB224D7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 xml:space="preserve">The employee should raise a grievance with </w:t>
      </w:r>
      <w:r>
        <w:rPr>
          <w:rFonts w:ascii="Arial" w:hAnsi="Arial" w:cs="Arial"/>
          <w:sz w:val="20"/>
          <w:szCs w:val="20"/>
        </w:rPr>
        <w:t xml:space="preserve">the Chief Executive </w:t>
      </w:r>
      <w:r w:rsidRPr="00AD5389">
        <w:rPr>
          <w:rFonts w:ascii="Arial" w:hAnsi="Arial" w:cs="Arial"/>
          <w:sz w:val="20"/>
          <w:szCs w:val="20"/>
        </w:rPr>
        <w:t>without unreasonable delay, normally within one month of th</w:t>
      </w:r>
      <w:r>
        <w:rPr>
          <w:rFonts w:ascii="Arial" w:hAnsi="Arial" w:cs="Arial"/>
          <w:sz w:val="20"/>
          <w:szCs w:val="20"/>
        </w:rPr>
        <w:t xml:space="preserve">e </w:t>
      </w:r>
      <w:r w:rsidRPr="00AD5389">
        <w:rPr>
          <w:rFonts w:ascii="Arial" w:hAnsi="Arial" w:cs="Arial"/>
          <w:sz w:val="20"/>
          <w:szCs w:val="20"/>
        </w:rPr>
        <w:t>incident (or final incident) which gives rise to the complaint.</w:t>
      </w:r>
    </w:p>
    <w:p w14:paraId="6E46AF56" w14:textId="680369BE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If the grievance is against the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Chief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Executive, the matter should be raised with the Chair of the Board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of Trustees. Whoever deals with the grievance at the meeting,</w:t>
      </w:r>
      <w:r w:rsidR="008336F7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will normally be excluded from hearing any appeal.</w:t>
      </w:r>
    </w:p>
    <w:p w14:paraId="1FEEC084" w14:textId="10931D63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 xml:space="preserve">The employee must </w:t>
      </w:r>
      <w:r w:rsidR="008336F7">
        <w:rPr>
          <w:rFonts w:ascii="Arial" w:hAnsi="Arial" w:cs="Arial"/>
          <w:sz w:val="20"/>
          <w:szCs w:val="20"/>
        </w:rPr>
        <w:t>set out</w:t>
      </w:r>
      <w:r w:rsidRPr="00AD5389">
        <w:rPr>
          <w:rFonts w:ascii="Arial" w:hAnsi="Arial" w:cs="Arial"/>
          <w:sz w:val="20"/>
          <w:szCs w:val="20"/>
        </w:rPr>
        <w:t xml:space="preserve"> in writing the specific circumstance or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circumstances which constitute the grievance, with dates, times,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 xml:space="preserve">witnesses, etc. as applicable. Employees should </w:t>
      </w:r>
      <w:r w:rsidR="008336F7">
        <w:rPr>
          <w:rFonts w:ascii="Arial" w:hAnsi="Arial" w:cs="Arial"/>
          <w:sz w:val="20"/>
          <w:szCs w:val="20"/>
        </w:rPr>
        <w:t>set out</w:t>
      </w:r>
      <w:r w:rsidRPr="00AD5389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facts and avoid insulting or abusive language.</w:t>
      </w:r>
    </w:p>
    <w:p w14:paraId="535238F2" w14:textId="24A74E4D" w:rsidR="00AD5389" w:rsidRPr="00AD5389" w:rsidRDefault="00AD5389" w:rsidP="00AD5389">
      <w:pPr>
        <w:rPr>
          <w:rFonts w:ascii="Arial" w:hAnsi="Arial" w:cs="Arial"/>
          <w:b/>
          <w:bCs/>
          <w:sz w:val="20"/>
          <w:szCs w:val="20"/>
        </w:rPr>
      </w:pPr>
      <w:r w:rsidRPr="00AD5389">
        <w:rPr>
          <w:rFonts w:ascii="Arial" w:hAnsi="Arial" w:cs="Arial"/>
          <w:b/>
          <w:bCs/>
          <w:sz w:val="20"/>
          <w:szCs w:val="20"/>
        </w:rPr>
        <w:t>2. Invitation to a grievance meeting</w:t>
      </w:r>
    </w:p>
    <w:p w14:paraId="2EB38D96" w14:textId="1255BDA7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Chief Executive</w:t>
      </w:r>
      <w:r w:rsidRPr="00AD5389">
        <w:rPr>
          <w:rFonts w:ascii="Arial" w:hAnsi="Arial" w:cs="Arial"/>
          <w:sz w:val="20"/>
          <w:szCs w:val="20"/>
        </w:rPr>
        <w:t xml:space="preserve"> will invite the employee to attend a meeting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without unavoidable delay to discuss the matter.</w:t>
      </w:r>
    </w:p>
    <w:p w14:paraId="20C1FB57" w14:textId="18E3DA7B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 meeting should ideally be arranged within five working days of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receiving the written grievance</w:t>
      </w:r>
      <w:r w:rsidR="008336F7">
        <w:rPr>
          <w:rFonts w:ascii="Arial" w:hAnsi="Arial" w:cs="Arial"/>
          <w:sz w:val="20"/>
          <w:szCs w:val="20"/>
        </w:rPr>
        <w:t>, but in any event no later than 14 days after receiving the written grievance.</w:t>
      </w:r>
    </w:p>
    <w:p w14:paraId="23DF2CA3" w14:textId="19AABEAA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 line manager will also state that the employee is entitled to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be accompanied by a trade union representative or work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colleague at the meeting.</w:t>
      </w:r>
    </w:p>
    <w:p w14:paraId="645C4592" w14:textId="430377A5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 employee has a statutory right to be accompanied at any grievance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or appeal meeting</w:t>
      </w:r>
      <w:r w:rsidR="008336F7">
        <w:rPr>
          <w:rFonts w:ascii="Arial" w:hAnsi="Arial" w:cs="Arial"/>
          <w:sz w:val="20"/>
          <w:szCs w:val="20"/>
        </w:rPr>
        <w:t xml:space="preserve"> by</w:t>
      </w:r>
      <w:r w:rsidRPr="00AD5389">
        <w:rPr>
          <w:rFonts w:ascii="Arial" w:hAnsi="Arial" w:cs="Arial"/>
          <w:sz w:val="20"/>
          <w:szCs w:val="20"/>
        </w:rPr>
        <w:t xml:space="preserve"> either a fellow worker, a trade union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representative or official employed by a trade union. This companion can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speak at the meeting on behalf of the employee, but they cannot answer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questions put directly to the employee.</w:t>
      </w:r>
    </w:p>
    <w:p w14:paraId="169E801E" w14:textId="3FE70C9B" w:rsidR="00AD5389" w:rsidRPr="00AD5389" w:rsidRDefault="00AD5389" w:rsidP="00AD5389">
      <w:pPr>
        <w:rPr>
          <w:rFonts w:ascii="Arial" w:hAnsi="Arial" w:cs="Arial"/>
          <w:b/>
          <w:bCs/>
          <w:sz w:val="20"/>
          <w:szCs w:val="20"/>
        </w:rPr>
      </w:pPr>
      <w:r w:rsidRPr="00AD5389">
        <w:rPr>
          <w:rFonts w:ascii="Arial" w:hAnsi="Arial" w:cs="Arial"/>
          <w:b/>
          <w:bCs/>
          <w:sz w:val="20"/>
          <w:szCs w:val="20"/>
        </w:rPr>
        <w:t>3. Grievance meeting</w:t>
      </w:r>
    </w:p>
    <w:p w14:paraId="48CC4F9A" w14:textId="04452C2F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Where possible, a note-taker, who must be uninvolved in the case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will take down a record of the proceedings.</w:t>
      </w:r>
    </w:p>
    <w:p w14:paraId="403BEBB0" w14:textId="01DEC58F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 xml:space="preserve">The Chief Executive </w:t>
      </w:r>
      <w:r>
        <w:rPr>
          <w:rFonts w:ascii="Arial" w:hAnsi="Arial" w:cs="Arial"/>
          <w:sz w:val="20"/>
          <w:szCs w:val="20"/>
        </w:rPr>
        <w:t>(</w:t>
      </w:r>
      <w:r w:rsidRPr="00AD5389">
        <w:rPr>
          <w:rFonts w:ascii="Arial" w:hAnsi="Arial" w:cs="Arial"/>
          <w:sz w:val="20"/>
          <w:szCs w:val="20"/>
        </w:rPr>
        <w:t>or Chair of the Board of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Trustees as appropriate) will introduce the meeting, read out the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grounds of the employee’s grievance, ask the employee if they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are correct and require the employee to provide clarification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regarding details of the grievance if unclear.</w:t>
      </w:r>
    </w:p>
    <w:p w14:paraId="5A4808C2" w14:textId="67F27C85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 employee will be given the opportunity to put forward</w:t>
      </w:r>
      <w:r>
        <w:rPr>
          <w:rFonts w:ascii="Arial" w:hAnsi="Arial" w:cs="Arial"/>
          <w:sz w:val="20"/>
          <w:szCs w:val="20"/>
        </w:rPr>
        <w:t xml:space="preserve"> </w:t>
      </w:r>
      <w:r w:rsidR="00763BED">
        <w:rPr>
          <w:rFonts w:ascii="Arial" w:hAnsi="Arial" w:cs="Arial"/>
          <w:sz w:val="20"/>
          <w:szCs w:val="20"/>
        </w:rPr>
        <w:t>their</w:t>
      </w:r>
      <w:r w:rsidRPr="00AD5389">
        <w:rPr>
          <w:rFonts w:ascii="Arial" w:hAnsi="Arial" w:cs="Arial"/>
          <w:sz w:val="20"/>
          <w:szCs w:val="20"/>
        </w:rPr>
        <w:t xml:space="preserve"> case and say how they would like to see it resolved. The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employee may call witnesses and refer to any documents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 xml:space="preserve">previously provided to the Chief Executive </w:t>
      </w:r>
      <w:r>
        <w:rPr>
          <w:rFonts w:ascii="Arial" w:hAnsi="Arial" w:cs="Arial"/>
          <w:sz w:val="20"/>
          <w:szCs w:val="20"/>
        </w:rPr>
        <w:t>(</w:t>
      </w:r>
      <w:r w:rsidRPr="00AD5389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Chair).</w:t>
      </w:r>
    </w:p>
    <w:p w14:paraId="3F80A32B" w14:textId="6A2F5470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 xml:space="preserve">The Chief Executive </w:t>
      </w:r>
      <w:r w:rsidR="0062679C">
        <w:rPr>
          <w:rFonts w:ascii="Arial" w:hAnsi="Arial" w:cs="Arial"/>
          <w:sz w:val="20"/>
          <w:szCs w:val="20"/>
        </w:rPr>
        <w:t>(</w:t>
      </w:r>
      <w:r w:rsidRPr="00AD5389">
        <w:rPr>
          <w:rFonts w:ascii="Arial" w:hAnsi="Arial" w:cs="Arial"/>
          <w:sz w:val="20"/>
          <w:szCs w:val="20"/>
        </w:rPr>
        <w:t>or Chair) may question the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employee and any of the employee’s witnesses.</w:t>
      </w:r>
    </w:p>
    <w:p w14:paraId="40B64DBC" w14:textId="5B3CCB40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lastRenderedPageBreak/>
        <w:t>The employee/companion will be given the opportunity to sum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up but may not introduce any new material.</w:t>
      </w:r>
    </w:p>
    <w:p w14:paraId="3B39B4CD" w14:textId="0377185F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 meeting may be adjourned by the Chief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 xml:space="preserve">Executive </w:t>
      </w:r>
      <w:r w:rsidR="0062679C">
        <w:rPr>
          <w:rFonts w:ascii="Arial" w:hAnsi="Arial" w:cs="Arial"/>
          <w:sz w:val="20"/>
          <w:szCs w:val="20"/>
        </w:rPr>
        <w:t>(</w:t>
      </w:r>
      <w:r w:rsidRPr="00AD5389">
        <w:rPr>
          <w:rFonts w:ascii="Arial" w:hAnsi="Arial" w:cs="Arial"/>
          <w:sz w:val="20"/>
          <w:szCs w:val="20"/>
        </w:rPr>
        <w:t>or Chair) if it is considered necessary to undertake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further investigation. Any necessary investigations will be carried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out to establish the facts of the case. The meeting will be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reconvened as soon as possible.</w:t>
      </w:r>
    </w:p>
    <w:p w14:paraId="57AF4A2E" w14:textId="539034EA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Having considered the grievance, the Chief</w:t>
      </w:r>
      <w:r w:rsidR="00763BED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 xml:space="preserve">Executive </w:t>
      </w:r>
      <w:r w:rsidR="0062679C">
        <w:rPr>
          <w:rFonts w:ascii="Arial" w:hAnsi="Arial" w:cs="Arial"/>
          <w:sz w:val="20"/>
          <w:szCs w:val="20"/>
        </w:rPr>
        <w:t>(</w:t>
      </w:r>
      <w:r w:rsidRPr="00AD5389">
        <w:rPr>
          <w:rFonts w:ascii="Arial" w:hAnsi="Arial" w:cs="Arial"/>
          <w:sz w:val="20"/>
          <w:szCs w:val="20"/>
        </w:rPr>
        <w:t>or Chair) will give her/his decision regarding the case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in writing to the employee which will normally be within five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working days. If appropriate, the decision will set out what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action the employer intends to take to resolve the grievance or if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the grievance is not upheld, will explain the reasons. This will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also include notifying the employee of her/his right of appeal an</w:t>
      </w:r>
      <w:r w:rsidR="0062679C">
        <w:rPr>
          <w:rFonts w:ascii="Arial" w:hAnsi="Arial" w:cs="Arial"/>
          <w:sz w:val="20"/>
          <w:szCs w:val="20"/>
        </w:rPr>
        <w:t xml:space="preserve">d </w:t>
      </w:r>
      <w:r w:rsidRPr="00AD5389">
        <w:rPr>
          <w:rFonts w:ascii="Arial" w:hAnsi="Arial" w:cs="Arial"/>
          <w:sz w:val="20"/>
          <w:szCs w:val="20"/>
        </w:rPr>
        <w:t>the procedure to be followed.</w:t>
      </w:r>
    </w:p>
    <w:p w14:paraId="16D39121" w14:textId="74FF5028" w:rsidR="00AD5389" w:rsidRPr="0062679C" w:rsidRDefault="0062679C" w:rsidP="00AD5389">
      <w:pPr>
        <w:rPr>
          <w:rFonts w:ascii="Arial" w:hAnsi="Arial" w:cs="Arial"/>
          <w:b/>
          <w:bCs/>
          <w:sz w:val="20"/>
          <w:szCs w:val="20"/>
        </w:rPr>
      </w:pPr>
      <w:bookmarkStart w:id="3" w:name="appeal"/>
      <w:bookmarkEnd w:id="3"/>
      <w:r w:rsidRPr="0062679C">
        <w:rPr>
          <w:rFonts w:ascii="Arial" w:hAnsi="Arial" w:cs="Arial"/>
          <w:b/>
          <w:bCs/>
          <w:sz w:val="20"/>
          <w:szCs w:val="20"/>
        </w:rPr>
        <w:t>4</w:t>
      </w:r>
      <w:r w:rsidR="00AD5389" w:rsidRPr="0062679C">
        <w:rPr>
          <w:rFonts w:ascii="Arial" w:hAnsi="Arial" w:cs="Arial"/>
          <w:b/>
          <w:bCs/>
          <w:sz w:val="20"/>
          <w:szCs w:val="20"/>
        </w:rPr>
        <w:t>. Appeal</w:t>
      </w:r>
    </w:p>
    <w:p w14:paraId="0ECF1B9A" w14:textId="238632A4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If still unresolved, the employee may refer the matter, in writing,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to the Chair of the Board of Trustees, or if the Chair has already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been involved in an earlier stage of the procedure, to the Vice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Chair of the Board of Trustees.</w:t>
      </w:r>
    </w:p>
    <w:p w14:paraId="1D1A8DDF" w14:textId="02227A32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 employee wishing to appeal against a grievance decision,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must do so in writing within five working days of receiving written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notification of the grievance decision, stating the reasons for the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appeal. Any documents submitted in support of the appeal must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be attached.</w:t>
      </w:r>
    </w:p>
    <w:p w14:paraId="60E7B1EC" w14:textId="77777777" w:rsidR="0062679C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Arrangements for the appeal meeting will be made by the Chair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(or the Vice-Chair if appropriate) who will ensure that a notetaker is present if possible. The appeal meeting should be held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without unavoidable delay. Where possible, at least two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 xml:space="preserve">members of the Board will constitute an Appeal Panel. </w:t>
      </w:r>
    </w:p>
    <w:p w14:paraId="559D23D6" w14:textId="27CBF1C6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trustee or trustees hearing the appeal should, if at all possible,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have had no direct involvement in the case.</w:t>
      </w:r>
    </w:p>
    <w:p w14:paraId="010C0E96" w14:textId="648B0DB9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 employee is entitled to be accompanied by a trade union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representative or work colleague at the appeal.</w:t>
      </w:r>
    </w:p>
    <w:p w14:paraId="17D73F59" w14:textId="7B0DCF07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 meeting may be adjourned by the Appeal Panel or person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 xml:space="preserve">hearing the </w:t>
      </w:r>
      <w:r w:rsidR="00763BED" w:rsidRPr="00AD5389">
        <w:rPr>
          <w:rFonts w:ascii="Arial" w:hAnsi="Arial" w:cs="Arial"/>
          <w:sz w:val="20"/>
          <w:szCs w:val="20"/>
        </w:rPr>
        <w:t>appeal if</w:t>
      </w:r>
      <w:r w:rsidRPr="00AD5389">
        <w:rPr>
          <w:rFonts w:ascii="Arial" w:hAnsi="Arial" w:cs="Arial"/>
          <w:sz w:val="20"/>
          <w:szCs w:val="20"/>
        </w:rPr>
        <w:t xml:space="preserve"> it is considered necessary to undertake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further investigation. The meeting will be reconvened as soon as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possible.</w:t>
      </w:r>
    </w:p>
    <w:p w14:paraId="73B6F027" w14:textId="792C53BA" w:rsidR="00AD5389" w:rsidRPr="00AD5389" w:rsidRDefault="00AD5389" w:rsidP="00AD5389">
      <w:pPr>
        <w:rPr>
          <w:rFonts w:ascii="Arial" w:hAnsi="Arial" w:cs="Arial"/>
          <w:sz w:val="20"/>
          <w:szCs w:val="20"/>
        </w:rPr>
      </w:pPr>
      <w:r w:rsidRPr="00AD5389">
        <w:rPr>
          <w:rFonts w:ascii="Arial" w:hAnsi="Arial" w:cs="Arial"/>
          <w:sz w:val="20"/>
          <w:szCs w:val="20"/>
        </w:rPr>
        <w:t>The decision of the Appeal Panel or person hearing the appeal</w:t>
      </w:r>
      <w:r w:rsidR="0062679C">
        <w:rPr>
          <w:rFonts w:ascii="Arial" w:hAnsi="Arial" w:cs="Arial"/>
          <w:sz w:val="20"/>
          <w:szCs w:val="20"/>
        </w:rPr>
        <w:t xml:space="preserve"> </w:t>
      </w:r>
      <w:r w:rsidRPr="00AD5389">
        <w:rPr>
          <w:rFonts w:ascii="Arial" w:hAnsi="Arial" w:cs="Arial"/>
          <w:sz w:val="20"/>
          <w:szCs w:val="20"/>
        </w:rPr>
        <w:t>shall be final.</w:t>
      </w:r>
    </w:p>
    <w:p w14:paraId="2AF4C91D" w14:textId="0BD422C6" w:rsidR="004A06AE" w:rsidRPr="00AD5389" w:rsidRDefault="004A06AE" w:rsidP="004A06AE">
      <w:pPr>
        <w:jc w:val="center"/>
        <w:rPr>
          <w:sz w:val="20"/>
          <w:szCs w:val="20"/>
          <w:u w:val="single"/>
        </w:rPr>
      </w:pPr>
    </w:p>
    <w:p w14:paraId="6446B31C" w14:textId="77777777" w:rsidR="004A06AE" w:rsidRPr="00AD5389" w:rsidRDefault="004A06AE" w:rsidP="004A06AE">
      <w:pPr>
        <w:jc w:val="center"/>
        <w:rPr>
          <w:sz w:val="20"/>
          <w:szCs w:val="20"/>
        </w:rPr>
      </w:pPr>
    </w:p>
    <w:sectPr w:rsidR="004A06AE" w:rsidRPr="00AD5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073"/>
    <w:multiLevelType w:val="hybridMultilevel"/>
    <w:tmpl w:val="EAA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B1E"/>
    <w:multiLevelType w:val="hybridMultilevel"/>
    <w:tmpl w:val="93302B26"/>
    <w:lvl w:ilvl="0" w:tplc="FAE6E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96A4B"/>
    <w:multiLevelType w:val="hybridMultilevel"/>
    <w:tmpl w:val="BDCA9D5E"/>
    <w:lvl w:ilvl="0" w:tplc="BF62AE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110932">
    <w:abstractNumId w:val="0"/>
  </w:num>
  <w:num w:numId="2" w16cid:durableId="489565080">
    <w:abstractNumId w:val="1"/>
  </w:num>
  <w:num w:numId="3" w16cid:durableId="1169294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E"/>
    <w:rsid w:val="001254C1"/>
    <w:rsid w:val="004A06AE"/>
    <w:rsid w:val="0062679C"/>
    <w:rsid w:val="00696558"/>
    <w:rsid w:val="00763BED"/>
    <w:rsid w:val="008336F7"/>
    <w:rsid w:val="00977A42"/>
    <w:rsid w:val="00AD5389"/>
    <w:rsid w:val="00C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DF9"/>
  <w15:chartTrackingRefBased/>
  <w15:docId w15:val="{E824DE14-CA4B-4E27-9C17-FF3F296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6AE"/>
    <w:pPr>
      <w:tabs>
        <w:tab w:val="right" w:leader="dot" w:pos="9798"/>
      </w:tabs>
      <w:spacing w:after="100" w:line="256" w:lineRule="auto"/>
    </w:pPr>
    <w:rPr>
      <w:rFonts w:ascii="Century Gothic" w:hAnsi="Century Gothic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6AE"/>
    <w:pPr>
      <w:spacing w:after="100" w:line="256" w:lineRule="auto"/>
      <w:ind w:left="220"/>
    </w:pPr>
  </w:style>
  <w:style w:type="paragraph" w:styleId="ListParagraph">
    <w:name w:val="List Paragraph"/>
    <w:basedOn w:val="Normal"/>
    <w:uiPriority w:val="34"/>
    <w:qFormat/>
    <w:rsid w:val="004A06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6AE"/>
    <w:pPr>
      <w:spacing w:line="256" w:lineRule="auto"/>
      <w:outlineLvl w:val="9"/>
    </w:pPr>
    <w:rPr>
      <w:lang w:val="en-US"/>
    </w:rPr>
  </w:style>
  <w:style w:type="character" w:customStyle="1" w:styleId="CGHeadingChar">
    <w:name w:val="CG Heading Char"/>
    <w:basedOn w:val="Heading1Char"/>
    <w:link w:val="CGHeading"/>
    <w:locked/>
    <w:rsid w:val="004A06AE"/>
    <w:rPr>
      <w:rFonts w:ascii="Century Gothic" w:eastAsiaTheme="majorEastAsia" w:hAnsi="Century Gothic" w:cs="Arial"/>
      <w:color w:val="000000" w:themeColor="text1"/>
      <w:sz w:val="28"/>
      <w:szCs w:val="28"/>
    </w:rPr>
  </w:style>
  <w:style w:type="paragraph" w:customStyle="1" w:styleId="CGHeading">
    <w:name w:val="CG Heading"/>
    <w:basedOn w:val="Heading1"/>
    <w:next w:val="Normal"/>
    <w:link w:val="CGHeading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color w:val="000000" w:themeColor="text1"/>
      <w:sz w:val="28"/>
      <w:szCs w:val="28"/>
    </w:rPr>
  </w:style>
  <w:style w:type="character" w:customStyle="1" w:styleId="CGheading2Char">
    <w:name w:val="CG heading 2 Char"/>
    <w:basedOn w:val="DefaultParagraphFont"/>
    <w:link w:val="CGheading2"/>
    <w:locked/>
    <w:rsid w:val="004A06AE"/>
    <w:rPr>
      <w:rFonts w:ascii="Century Gothic" w:eastAsiaTheme="majorEastAsia" w:hAnsi="Century Gothic" w:cs="Arial"/>
      <w:b/>
      <w:color w:val="2F5496" w:themeColor="accent1" w:themeShade="BF"/>
      <w:sz w:val="20"/>
      <w:szCs w:val="20"/>
    </w:rPr>
  </w:style>
  <w:style w:type="paragraph" w:customStyle="1" w:styleId="CGheading2">
    <w:name w:val="CG heading 2"/>
    <w:basedOn w:val="Heading2"/>
    <w:next w:val="Normal"/>
    <w:link w:val="CGheading2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2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3</cp:revision>
  <dcterms:created xsi:type="dcterms:W3CDTF">2024-02-05T10:28:00Z</dcterms:created>
  <dcterms:modified xsi:type="dcterms:W3CDTF">2024-02-05T11:12:00Z</dcterms:modified>
</cp:coreProperties>
</file>