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Date: 03.05.26</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Dear Parent/Carer,</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About the Production</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We are pleased to be working towards our upcoming Senior Acting production of </w:t>
      </w:r>
      <w:r w:rsidDel="00000000" w:rsidR="00000000" w:rsidRPr="00000000">
        <w:rPr>
          <w:i w:val="1"/>
          <w:iCs w:val="1"/>
          <w:sz w:val="24"/>
          <w:szCs w:val="24"/>
          <w:rtl w:val="0"/>
        </w:rPr>
        <w:t xml:space="preserve">The Ocean at the End of the Lane</w:t>
      </w:r>
      <w:r w:rsidDel="00000000" w:rsidR="00000000" w:rsidRPr="00000000">
        <w:rPr>
          <w:sz w:val="24"/>
          <w:szCs w:val="24"/>
          <w:rtl w:val="0"/>
        </w:rPr>
        <w:t xml:space="preserve"> by Neil Gaiman. This visually imaginative and atmospheric piece explores memory, fear, and the blurred boundary between childhood and adulthood. The production places a strong emphasis on ensemble storytelling, physical theatre, and creative collaboration, with students engaging both the technical and imaginative demands of the work as they continue to develop focus, discipline, and a strong sense of collective responsibility.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Additional Rehearsals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To support the development of the production, we have scheduled two additional full-day rehearsals outside of the usual timetable: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Sunday 10 May, 10.00 am to 4.00 pm</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Sunday 7 June, 10.00 am to 4.00 pm</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These rehearsals are essential in allowing us to consolidate ensemble work, develop key sequences, and ensure the production is fully prepared. A charge of £10.00 per rehearsal will be added to student accounts.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Attendance and Expectations</w:t>
      </w:r>
    </w:p>
    <w:p w:rsidR="00000000" w:rsidDel="00000000" w:rsidP="00000000" w:rsidRDefault="00000000" w:rsidRPr="00000000" w14:paraId="00000013">
      <w:pPr>
        <w:rPr>
          <w:sz w:val="24"/>
          <w:szCs w:val="24"/>
        </w:rPr>
      </w:pPr>
      <w:r w:rsidDel="00000000" w:rsidR="00000000" w:rsidRPr="00000000">
        <w:rPr>
          <w:sz w:val="24"/>
          <w:szCs w:val="24"/>
          <w:rtl w:val="0"/>
        </w:rPr>
        <w:br w:type="textWrapping"/>
        <w:t xml:space="preserve">At this stage in the process, attendance at all rehearsals is essential. Students are already demonstrating a high level of commitment, focus, and professionalism in rehearsals, which is excellent to see. It is important that this continues as we move forward, maintaining the same level of energy, discipline, and respect for the process and for one another.</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Students should also continue securing their lines independently so that rehearsal time can be used as effectively as possible to refine performance and staging.</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We appreciate your continued support in helping students meet the demands of this production. If you have any questions, please do not hesitate to get in touch. You can email me at </w:t>
      </w:r>
      <w:hyperlink r:id="rId6">
        <w:r w:rsidDel="00000000" w:rsidR="00000000" w:rsidRPr="00000000">
          <w:rPr>
            <w:color w:val="1155cc"/>
            <w:sz w:val="24"/>
            <w:szCs w:val="24"/>
            <w:u w:val="single"/>
            <w:rtl w:val="0"/>
          </w:rPr>
          <w:t xml:space="preserve">ben.mcdonald@northernacademy.org.uk</w:t>
        </w:r>
      </w:hyperlink>
      <w:r w:rsidDel="00000000" w:rsidR="00000000" w:rsidRPr="00000000">
        <w:rPr>
          <w:sz w:val="24"/>
          <w:szCs w:val="24"/>
          <w:rtl w:val="0"/>
        </w:rPr>
        <w:t xml:space="preserve">.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Best wishes,</w:t>
        <w:br w:type="textWrapping"/>
        <w:t xml:space="preserve">Ben</w:t>
      </w:r>
      <w:r w:rsidDel="00000000" w:rsidR="00000000" w:rsidRPr="00000000">
        <w:drawing>
          <wp:anchor allowOverlap="1" behindDoc="1" distB="0" distT="0" distL="0" distR="0" hidden="0" layoutInCell="1" locked="0" relativeHeight="0" simplePos="0">
            <wp:simplePos x="0" y="0"/>
            <wp:positionH relativeFrom="column">
              <wp:posOffset>290040</wp:posOffset>
            </wp:positionH>
            <wp:positionV relativeFrom="paragraph">
              <wp:posOffset>1033936</wp:posOffset>
            </wp:positionV>
            <wp:extent cx="6252210" cy="1066800"/>
            <wp:effectExtent b="0" l="0" r="0" t="0"/>
            <wp:wrapNone/>
            <wp:docPr descr="A white background with black dots&#10;&#10;AI-generated content may be incorrect." id="1" name="image1.png"/>
            <a:graphic>
              <a:graphicData uri="http://schemas.openxmlformats.org/drawingml/2006/picture">
                <pic:pic>
                  <pic:nvPicPr>
                    <pic:cNvPr descr="A white background with black dots&#10;&#10;AI-generated content may be incorrect." id="0" name="image1.png"/>
                    <pic:cNvPicPr preferRelativeResize="0"/>
                  </pic:nvPicPr>
                  <pic:blipFill>
                    <a:blip r:embed="rId7"/>
                    <a:srcRect b="0" l="8657" r="8510" t="89937"/>
                    <a:stretch>
                      <a:fillRect/>
                    </a:stretch>
                  </pic:blipFill>
                  <pic:spPr>
                    <a:xfrm>
                      <a:off x="0" y="0"/>
                      <a:ext cx="6252210" cy="1066800"/>
                    </a:xfrm>
                    <a:prstGeom prst="rect"/>
                    <a:ln/>
                  </pic:spPr>
                </pic:pic>
              </a:graphicData>
            </a:graphic>
          </wp:anchor>
        </w:drawing>
      </w:r>
    </w:p>
    <w:sectPr>
      <w:pgSz w:h="16838" w:w="11906" w:orient="portrait"/>
      <w:pgMar w:bottom="576"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n.mcdonald@northernacademy.org.uk"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