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8861" w14:textId="4923E721" w:rsidR="00977A42" w:rsidRDefault="004A06AE" w:rsidP="004A06AE">
      <w:pPr>
        <w:jc w:val="center"/>
      </w:pPr>
      <w:r>
        <w:rPr>
          <w:noProof/>
        </w:rPr>
        <w:drawing>
          <wp:inline distT="0" distB="0" distL="0" distR="0" wp14:anchorId="1D95BF68" wp14:editId="5F793CF2">
            <wp:extent cx="1228954" cy="1228954"/>
            <wp:effectExtent l="0" t="0" r="9525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101" cy="123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6B31C" w14:textId="324488CD" w:rsidR="004A06AE" w:rsidRDefault="004720CE" w:rsidP="004A06A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Equality and Diversity Policy</w:t>
      </w:r>
    </w:p>
    <w:p w14:paraId="63499995" w14:textId="7D27722F" w:rsidR="008E50DA" w:rsidRPr="001566E3" w:rsidRDefault="008E50DA" w:rsidP="008E50DA">
      <w:pPr>
        <w:jc w:val="center"/>
        <w:rPr>
          <w:rFonts w:ascii="Arial" w:hAnsi="Arial" w:cs="Arial"/>
        </w:rPr>
      </w:pPr>
      <w:r w:rsidRPr="001566E3">
        <w:rPr>
          <w:rFonts w:ascii="Arial" w:hAnsi="Arial" w:cs="Arial"/>
        </w:rPr>
        <w:t xml:space="preserve">This policy will be reviewed on an ongoing basis, at least once </w:t>
      </w:r>
      <w:r w:rsidR="00C44285">
        <w:rPr>
          <w:rFonts w:ascii="Arial" w:hAnsi="Arial" w:cs="Arial"/>
        </w:rPr>
        <w:t xml:space="preserve">every two years. </w:t>
      </w:r>
      <w:r>
        <w:rPr>
          <w:rFonts w:ascii="Arial" w:hAnsi="Arial" w:cs="Arial"/>
        </w:rPr>
        <w:t>NAPA</w:t>
      </w:r>
      <w:r w:rsidRPr="001566E3">
        <w:rPr>
          <w:rFonts w:ascii="Arial" w:hAnsi="Arial" w:cs="Arial"/>
        </w:rPr>
        <w:t xml:space="preserve"> will amend this policy, following consultation, where appropriate.</w:t>
      </w:r>
    </w:p>
    <w:p w14:paraId="1995CBE3" w14:textId="5016BCF8" w:rsidR="008E50DA" w:rsidRPr="00D44D70" w:rsidRDefault="008E50DA" w:rsidP="008E50DA">
      <w:pPr>
        <w:tabs>
          <w:tab w:val="left" w:pos="3144"/>
        </w:tabs>
        <w:jc w:val="center"/>
        <w:rPr>
          <w:rFonts w:ascii="Arial" w:hAnsi="Arial" w:cs="Arial"/>
          <w:i/>
          <w:color w:val="FF0000"/>
        </w:rPr>
      </w:pPr>
      <w:r w:rsidRPr="00D44D70">
        <w:rPr>
          <w:rFonts w:ascii="Arial" w:hAnsi="Arial" w:cs="Arial"/>
          <w:color w:val="FF0000"/>
        </w:rPr>
        <w:t xml:space="preserve">Date of last review: </w:t>
      </w:r>
      <w:r w:rsidR="004242C4">
        <w:rPr>
          <w:rFonts w:ascii="Arial" w:hAnsi="Arial" w:cs="Arial"/>
          <w:color w:val="FF0000"/>
        </w:rPr>
        <w:t>19/12/2</w:t>
      </w:r>
      <w:r w:rsidR="00B46A12">
        <w:rPr>
          <w:rFonts w:ascii="Arial" w:hAnsi="Arial" w:cs="Arial"/>
          <w:color w:val="FF0000"/>
        </w:rPr>
        <w:t>4</w:t>
      </w:r>
    </w:p>
    <w:p w14:paraId="500363CA" w14:textId="46178639" w:rsidR="004720CE" w:rsidRDefault="00083F25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083F25">
        <w:rPr>
          <w:rFonts w:ascii="Arial" w:hAnsi="Arial" w:cs="Arial"/>
          <w:sz w:val="28"/>
          <w:szCs w:val="28"/>
        </w:rPr>
        <w:t>Contents</w:t>
      </w:r>
      <w:r w:rsidR="00517E85">
        <w:rPr>
          <w:rFonts w:ascii="Arial" w:hAnsi="Arial" w:cs="Arial"/>
          <w:sz w:val="28"/>
          <w:szCs w:val="28"/>
        </w:rPr>
        <w:br/>
      </w:r>
      <w:r w:rsidR="00517E85">
        <w:rPr>
          <w:rFonts w:ascii="Arial" w:hAnsi="Arial" w:cs="Arial"/>
          <w:sz w:val="28"/>
          <w:szCs w:val="28"/>
        </w:rPr>
        <w:br/>
      </w:r>
      <w:hyperlink w:anchor="whywehave" w:history="1">
        <w:r w:rsidR="00517E85" w:rsidRPr="00E635CF">
          <w:rPr>
            <w:rStyle w:val="Hyperlink"/>
            <w:rFonts w:ascii="Arial" w:hAnsi="Arial" w:cs="Arial"/>
            <w:sz w:val="20"/>
            <w:szCs w:val="20"/>
          </w:rPr>
          <w:t>Why We Have an Equality and Diversity Policy?</w:t>
        </w:r>
      </w:hyperlink>
      <w:r w:rsidR="00517E85">
        <w:rPr>
          <w:rFonts w:ascii="Arial" w:hAnsi="Arial" w:cs="Arial"/>
          <w:sz w:val="20"/>
          <w:szCs w:val="20"/>
        </w:rPr>
        <w:br/>
      </w:r>
      <w:hyperlink w:anchor="procedures" w:history="1">
        <w:r w:rsidR="00517E85" w:rsidRPr="00E635CF">
          <w:rPr>
            <w:rStyle w:val="Hyperlink"/>
            <w:rFonts w:ascii="Arial" w:hAnsi="Arial" w:cs="Arial"/>
            <w:sz w:val="20"/>
            <w:szCs w:val="20"/>
          </w:rPr>
          <w:t>Procedures</w:t>
        </w:r>
      </w:hyperlink>
      <w:r w:rsidR="00FD571E">
        <w:rPr>
          <w:rFonts w:ascii="Arial" w:hAnsi="Arial" w:cs="Arial"/>
          <w:sz w:val="20"/>
          <w:szCs w:val="20"/>
        </w:rPr>
        <w:br/>
      </w:r>
      <w:hyperlink w:anchor="discrimination" w:history="1">
        <w:r w:rsidR="00FD571E" w:rsidRPr="00E635CF">
          <w:rPr>
            <w:rStyle w:val="Hyperlink"/>
            <w:rFonts w:ascii="Arial" w:hAnsi="Arial" w:cs="Arial"/>
            <w:sz w:val="20"/>
            <w:szCs w:val="20"/>
          </w:rPr>
          <w:t>Discrimination</w:t>
        </w:r>
      </w:hyperlink>
      <w:r w:rsidR="00FD571E">
        <w:rPr>
          <w:rFonts w:ascii="Arial" w:hAnsi="Arial" w:cs="Arial"/>
          <w:sz w:val="20"/>
          <w:szCs w:val="20"/>
        </w:rPr>
        <w:br/>
      </w:r>
      <w:hyperlink w:anchor="recruitment" w:history="1">
        <w:r w:rsidR="00FD571E" w:rsidRPr="00E635CF">
          <w:rPr>
            <w:rStyle w:val="Hyperlink"/>
            <w:rFonts w:ascii="Arial" w:hAnsi="Arial" w:cs="Arial"/>
            <w:sz w:val="20"/>
            <w:szCs w:val="20"/>
          </w:rPr>
          <w:t>Recruitment and selection</w:t>
        </w:r>
      </w:hyperlink>
      <w:r w:rsidR="007A72BD">
        <w:rPr>
          <w:rFonts w:ascii="Arial" w:hAnsi="Arial" w:cs="Arial"/>
          <w:sz w:val="20"/>
          <w:szCs w:val="20"/>
        </w:rPr>
        <w:br/>
      </w:r>
      <w:hyperlink w:anchor="parttime" w:history="1">
        <w:r w:rsidR="007A72BD" w:rsidRPr="00E635CF">
          <w:rPr>
            <w:rStyle w:val="Hyperlink"/>
            <w:rFonts w:ascii="Arial" w:hAnsi="Arial" w:cs="Arial"/>
            <w:sz w:val="20"/>
            <w:szCs w:val="20"/>
          </w:rPr>
          <w:t>Part-time and fixed term work</w:t>
        </w:r>
      </w:hyperlink>
      <w:r w:rsidR="007A72BD">
        <w:rPr>
          <w:rFonts w:ascii="Arial" w:hAnsi="Arial" w:cs="Arial"/>
          <w:sz w:val="20"/>
          <w:szCs w:val="20"/>
        </w:rPr>
        <w:br/>
      </w:r>
      <w:hyperlink w:anchor="training" w:history="1">
        <w:r w:rsidR="007A72BD" w:rsidRPr="00E635CF">
          <w:rPr>
            <w:rStyle w:val="Hyperlink"/>
            <w:rFonts w:ascii="Arial" w:hAnsi="Arial" w:cs="Arial"/>
            <w:sz w:val="20"/>
            <w:szCs w:val="20"/>
          </w:rPr>
          <w:t>Training and development</w:t>
        </w:r>
      </w:hyperlink>
      <w:r w:rsidR="007A72BD">
        <w:rPr>
          <w:rFonts w:ascii="Arial" w:hAnsi="Arial" w:cs="Arial"/>
          <w:sz w:val="20"/>
          <w:szCs w:val="20"/>
        </w:rPr>
        <w:br/>
      </w:r>
      <w:hyperlink w:anchor="recordingandmonitoring" w:history="1">
        <w:r w:rsidR="007A72BD" w:rsidRPr="00E635CF">
          <w:rPr>
            <w:rStyle w:val="Hyperlink"/>
            <w:rFonts w:ascii="Arial" w:hAnsi="Arial" w:cs="Arial"/>
            <w:sz w:val="20"/>
            <w:szCs w:val="20"/>
          </w:rPr>
          <w:t>Recording and monitoring</w:t>
        </w:r>
      </w:hyperlink>
      <w:r w:rsidR="007A72BD">
        <w:rPr>
          <w:rFonts w:ascii="Arial" w:hAnsi="Arial" w:cs="Arial"/>
          <w:sz w:val="20"/>
          <w:szCs w:val="20"/>
        </w:rPr>
        <w:br/>
      </w:r>
      <w:hyperlink w:anchor="responsibilities" w:history="1">
        <w:r w:rsidR="007A72BD" w:rsidRPr="00E635CF">
          <w:rPr>
            <w:rStyle w:val="Hyperlink"/>
            <w:rFonts w:ascii="Arial" w:hAnsi="Arial" w:cs="Arial"/>
            <w:sz w:val="20"/>
            <w:szCs w:val="20"/>
          </w:rPr>
          <w:t>Responsibilities</w:t>
        </w:r>
      </w:hyperlink>
      <w:r w:rsidR="007A72BD">
        <w:rPr>
          <w:rFonts w:ascii="Arial" w:hAnsi="Arial" w:cs="Arial"/>
          <w:sz w:val="20"/>
          <w:szCs w:val="20"/>
        </w:rPr>
        <w:br/>
      </w:r>
    </w:p>
    <w:p w14:paraId="79B032A3" w14:textId="350305D4" w:rsidR="004720CE" w:rsidRPr="00FD571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bookmarkStart w:id="0" w:name="whywehave"/>
      <w:bookmarkEnd w:id="0"/>
      <w:r w:rsidRPr="00FD571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Why We Have an Equality and Diversity Policy?</w:t>
      </w:r>
    </w:p>
    <w:p w14:paraId="0871506E" w14:textId="10C1CB93" w:rsidR="004720CE" w:rsidRPr="004720C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NAPA </w:t>
      </w:r>
      <w:r w:rsidRPr="004720CE">
        <w:rPr>
          <w:rFonts w:ascii="Arial" w:hAnsi="Arial" w:cs="Arial"/>
          <w:sz w:val="20"/>
          <w:szCs w:val="20"/>
        </w:rPr>
        <w:t>recognises that every person is an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individual with different needs, preferences and abilities. It aims to reflect this diversity in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everything it does, including making its services inclusive and accessible to people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from all sections of the community, and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attracting and retaining a diverse workforce. </w:t>
      </w:r>
      <w:r>
        <w:rPr>
          <w:rFonts w:ascii="Arial" w:hAnsi="Arial" w:cs="Arial"/>
          <w:sz w:val="20"/>
          <w:szCs w:val="20"/>
        </w:rPr>
        <w:t xml:space="preserve">NAPA </w:t>
      </w:r>
      <w:r w:rsidRPr="004720CE">
        <w:rPr>
          <w:rFonts w:ascii="Arial" w:hAnsi="Arial" w:cs="Arial"/>
          <w:sz w:val="20"/>
          <w:szCs w:val="20"/>
        </w:rPr>
        <w:t>believes that harnessing different life experiences, attributes and contributions from staff,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volunteers and service users will make </w:t>
      </w:r>
      <w:r w:rsidR="00517E85">
        <w:rPr>
          <w:rFonts w:ascii="Arial" w:hAnsi="Arial" w:cs="Arial"/>
          <w:sz w:val="20"/>
          <w:szCs w:val="20"/>
        </w:rPr>
        <w:t>us</w:t>
      </w:r>
      <w:r w:rsidRPr="004720CE">
        <w:rPr>
          <w:rFonts w:ascii="Arial" w:hAnsi="Arial" w:cs="Arial"/>
          <w:sz w:val="20"/>
          <w:szCs w:val="20"/>
        </w:rPr>
        <w:t xml:space="preserve"> a more effective and inclusive organisation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and a better place to work.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t>This policy sets out our approach to equal opportunities and the avoidance of discrimination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at work. It applies to all aspects of employment with us, including pay and benefits, terms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and conditions of employment, dealing with grievances and discipline,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dismissal,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redundancy, leave for parents, requests for flexible working, and selection for employment,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promotion, training or other developmental opportunities. It also covers the treatment and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conduct of volunteers.</w:t>
      </w:r>
    </w:p>
    <w:p w14:paraId="7E273C36" w14:textId="2AB389A1" w:rsidR="004720CE" w:rsidRPr="004720C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bookmarkStart w:id="1" w:name="thepolicy"/>
      <w:bookmarkEnd w:id="1"/>
      <w:r w:rsidRPr="004720C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The Policy Statement</w:t>
      </w:r>
    </w:p>
    <w:p w14:paraId="708AAAC7" w14:textId="6180D0B0" w:rsidR="004720CE" w:rsidRPr="004720C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NAPA</w:t>
      </w:r>
      <w:r w:rsidRPr="004720CE">
        <w:rPr>
          <w:rFonts w:ascii="Arial" w:hAnsi="Arial" w:cs="Arial"/>
          <w:sz w:val="20"/>
          <w:szCs w:val="20"/>
        </w:rPr>
        <w:t xml:space="preserve"> values diversity. By respecting and using diversity it can maximise its impact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through meeting individual needs and staying in touch with the changing societies in which it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works.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Staff and volunteers recognise and fulfil their personal role in making </w:t>
      </w:r>
      <w:r>
        <w:rPr>
          <w:rFonts w:ascii="Arial" w:hAnsi="Arial" w:cs="Arial"/>
          <w:sz w:val="20"/>
          <w:szCs w:val="20"/>
        </w:rPr>
        <w:t>NAPA</w:t>
      </w:r>
      <w:r w:rsidRPr="004720CE">
        <w:rPr>
          <w:rFonts w:ascii="Arial" w:hAnsi="Arial" w:cs="Arial"/>
          <w:sz w:val="20"/>
          <w:szCs w:val="20"/>
        </w:rPr>
        <w:t xml:space="preserve"> a genuinely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inviting and inclusive </w:t>
      </w:r>
      <w:r>
        <w:rPr>
          <w:rFonts w:ascii="Arial" w:hAnsi="Arial" w:cs="Arial"/>
          <w:sz w:val="20"/>
          <w:szCs w:val="20"/>
        </w:rPr>
        <w:t>performing arts academy.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NAPA</w:t>
      </w:r>
      <w:r w:rsidRPr="004720CE">
        <w:rPr>
          <w:rFonts w:ascii="Arial" w:hAnsi="Arial" w:cs="Arial"/>
          <w:sz w:val="20"/>
          <w:szCs w:val="20"/>
        </w:rPr>
        <w:t xml:space="preserve"> has a commitment to diversity, which is about:</w:t>
      </w:r>
    </w:p>
    <w:p w14:paraId="06C955C1" w14:textId="77777777" w:rsidR="004720CE" w:rsidRDefault="004720CE" w:rsidP="004720CE">
      <w:pPr>
        <w:pStyle w:val="ListParagraph"/>
        <w:widowControl w:val="0"/>
        <w:numPr>
          <w:ilvl w:val="0"/>
          <w:numId w:val="44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>Recognising and valuing difference</w:t>
      </w:r>
    </w:p>
    <w:p w14:paraId="499EED91" w14:textId="77777777" w:rsidR="004720CE" w:rsidRDefault="004720CE" w:rsidP="004720CE">
      <w:pPr>
        <w:pStyle w:val="ListParagraph"/>
        <w:widowControl w:val="0"/>
        <w:numPr>
          <w:ilvl w:val="0"/>
          <w:numId w:val="44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>Recognising and seeking to redress inequality and disadvantage</w:t>
      </w:r>
    </w:p>
    <w:p w14:paraId="799FC87E" w14:textId="77777777" w:rsidR="004720CE" w:rsidRDefault="004720CE" w:rsidP="004720CE">
      <w:pPr>
        <w:pStyle w:val="ListParagraph"/>
        <w:widowControl w:val="0"/>
        <w:numPr>
          <w:ilvl w:val="0"/>
          <w:numId w:val="44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>Treating all in a fair, open and honest manne</w:t>
      </w:r>
      <w:r>
        <w:rPr>
          <w:rFonts w:ascii="Arial" w:hAnsi="Arial" w:cs="Arial"/>
          <w:sz w:val="20"/>
          <w:szCs w:val="20"/>
        </w:rPr>
        <w:t>r</w:t>
      </w:r>
    </w:p>
    <w:p w14:paraId="67C984D0" w14:textId="77777777" w:rsidR="004720CE" w:rsidRDefault="004720CE" w:rsidP="004720CE">
      <w:pPr>
        <w:pStyle w:val="ListParagraph"/>
        <w:widowControl w:val="0"/>
        <w:numPr>
          <w:ilvl w:val="0"/>
          <w:numId w:val="44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 xml:space="preserve">Recognising the right of </w:t>
      </w:r>
      <w:r>
        <w:rPr>
          <w:rFonts w:ascii="Arial" w:hAnsi="Arial" w:cs="Arial"/>
          <w:sz w:val="20"/>
          <w:szCs w:val="20"/>
        </w:rPr>
        <w:t>students</w:t>
      </w:r>
      <w:r w:rsidRPr="004720CE">
        <w:rPr>
          <w:rFonts w:ascii="Arial" w:hAnsi="Arial" w:cs="Arial"/>
          <w:sz w:val="20"/>
          <w:szCs w:val="20"/>
        </w:rPr>
        <w:t>, employees</w:t>
      </w:r>
      <w:r>
        <w:rPr>
          <w:rFonts w:ascii="Arial" w:hAnsi="Arial" w:cs="Arial"/>
          <w:sz w:val="20"/>
          <w:szCs w:val="20"/>
        </w:rPr>
        <w:t>, parents</w:t>
      </w:r>
      <w:r w:rsidRPr="004720CE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visitors</w:t>
      </w:r>
      <w:r w:rsidRPr="004720CE">
        <w:rPr>
          <w:rFonts w:ascii="Arial" w:hAnsi="Arial" w:cs="Arial"/>
          <w:sz w:val="20"/>
          <w:szCs w:val="20"/>
        </w:rPr>
        <w:t xml:space="preserve"> to be treated with</w:t>
      </w:r>
      <w:r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dignity and respect</w:t>
      </w:r>
    </w:p>
    <w:p w14:paraId="657CE67E" w14:textId="342FE0B0" w:rsidR="00517E85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NAPA</w:t>
      </w:r>
      <w:r w:rsidRPr="004720CE">
        <w:rPr>
          <w:rFonts w:ascii="Arial" w:hAnsi="Arial" w:cs="Arial"/>
          <w:sz w:val="20"/>
          <w:szCs w:val="20"/>
        </w:rPr>
        <w:t xml:space="preserve"> is committed to</w:t>
      </w:r>
      <w:r w:rsidR="00517E85">
        <w:rPr>
          <w:rFonts w:ascii="Arial" w:hAnsi="Arial" w:cs="Arial"/>
          <w:sz w:val="20"/>
          <w:szCs w:val="20"/>
        </w:rPr>
        <w:t>:</w:t>
      </w:r>
    </w:p>
    <w:p w14:paraId="0594ADB1" w14:textId="77777777" w:rsidR="00517E85" w:rsidRDefault="00517E85" w:rsidP="004720CE">
      <w:pPr>
        <w:pStyle w:val="ListParagraph"/>
        <w:widowControl w:val="0"/>
        <w:numPr>
          <w:ilvl w:val="0"/>
          <w:numId w:val="47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517E85">
        <w:rPr>
          <w:rFonts w:ascii="Arial" w:hAnsi="Arial" w:cs="Arial"/>
          <w:sz w:val="20"/>
          <w:szCs w:val="20"/>
        </w:rPr>
        <w:t>E</w:t>
      </w:r>
      <w:r w:rsidR="004720CE" w:rsidRPr="00517E85">
        <w:rPr>
          <w:rFonts w:ascii="Arial" w:hAnsi="Arial" w:cs="Arial"/>
          <w:sz w:val="20"/>
          <w:szCs w:val="20"/>
        </w:rPr>
        <w:t>quality of opportunity</w:t>
      </w:r>
    </w:p>
    <w:p w14:paraId="46C589EF" w14:textId="77777777" w:rsidR="00517E85" w:rsidRDefault="004720CE" w:rsidP="004720CE">
      <w:pPr>
        <w:pStyle w:val="ListParagraph"/>
        <w:widowControl w:val="0"/>
        <w:numPr>
          <w:ilvl w:val="0"/>
          <w:numId w:val="47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517E85">
        <w:rPr>
          <w:rFonts w:ascii="Arial" w:hAnsi="Arial" w:cs="Arial"/>
          <w:sz w:val="20"/>
          <w:szCs w:val="20"/>
        </w:rPr>
        <w:lastRenderedPageBreak/>
        <w:t>Tackling discrimination and disadvantage</w:t>
      </w:r>
    </w:p>
    <w:p w14:paraId="31F3DF4F" w14:textId="77777777" w:rsidR="00517E85" w:rsidRDefault="004720CE" w:rsidP="004720CE">
      <w:pPr>
        <w:pStyle w:val="ListParagraph"/>
        <w:widowControl w:val="0"/>
        <w:numPr>
          <w:ilvl w:val="0"/>
          <w:numId w:val="47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517E85">
        <w:rPr>
          <w:rFonts w:ascii="Arial" w:hAnsi="Arial" w:cs="Arial"/>
          <w:sz w:val="20"/>
          <w:szCs w:val="20"/>
        </w:rPr>
        <w:t>Tackling harassment and intimidation</w:t>
      </w:r>
    </w:p>
    <w:p w14:paraId="78204AC7" w14:textId="77777777" w:rsidR="00517E85" w:rsidRDefault="004720CE" w:rsidP="004720CE">
      <w:pPr>
        <w:pStyle w:val="ListParagraph"/>
        <w:widowControl w:val="0"/>
        <w:numPr>
          <w:ilvl w:val="0"/>
          <w:numId w:val="47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517E85">
        <w:rPr>
          <w:rFonts w:ascii="Arial" w:hAnsi="Arial" w:cs="Arial"/>
          <w:sz w:val="20"/>
          <w:szCs w:val="20"/>
        </w:rPr>
        <w:t>Making its workforce and the organisation as a whole more representative of th</w:t>
      </w:r>
      <w:r w:rsidR="00517E85">
        <w:rPr>
          <w:rFonts w:ascii="Arial" w:hAnsi="Arial" w:cs="Arial"/>
          <w:sz w:val="20"/>
          <w:szCs w:val="20"/>
        </w:rPr>
        <w:t xml:space="preserve">e </w:t>
      </w:r>
      <w:r w:rsidRPr="00517E85">
        <w:rPr>
          <w:rFonts w:ascii="Arial" w:hAnsi="Arial" w:cs="Arial"/>
          <w:sz w:val="20"/>
          <w:szCs w:val="20"/>
        </w:rPr>
        <w:t xml:space="preserve">diverse communities that make up </w:t>
      </w:r>
      <w:r w:rsidR="00517E85">
        <w:rPr>
          <w:rFonts w:ascii="Arial" w:hAnsi="Arial" w:cs="Arial"/>
          <w:sz w:val="20"/>
          <w:szCs w:val="20"/>
        </w:rPr>
        <w:t>Hull and the East Riding</w:t>
      </w:r>
    </w:p>
    <w:p w14:paraId="28FAEAA7" w14:textId="4F653147" w:rsidR="004720CE" w:rsidRPr="00517E85" w:rsidRDefault="004720CE" w:rsidP="004720CE">
      <w:pPr>
        <w:pStyle w:val="ListParagraph"/>
        <w:widowControl w:val="0"/>
        <w:numPr>
          <w:ilvl w:val="0"/>
          <w:numId w:val="47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517E85">
        <w:rPr>
          <w:rFonts w:ascii="Arial" w:hAnsi="Arial" w:cs="Arial"/>
          <w:sz w:val="20"/>
          <w:szCs w:val="20"/>
        </w:rPr>
        <w:t>Encouraging other organisations to adopt similar policies on Equality and Diversity</w:t>
      </w:r>
    </w:p>
    <w:p w14:paraId="1FD4CBD3" w14:textId="0459A3B0" w:rsidR="004720CE" w:rsidRPr="004720CE" w:rsidRDefault="00517E85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NAPA </w:t>
      </w:r>
      <w:r w:rsidR="004720CE" w:rsidRPr="004720CE">
        <w:rPr>
          <w:rFonts w:ascii="Arial" w:hAnsi="Arial" w:cs="Arial"/>
          <w:sz w:val="20"/>
          <w:szCs w:val="20"/>
        </w:rPr>
        <w:t>will not tolerate less favourable treatment on the grounds of sex, gender, gender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reassignment, age, race, colour, nationality, ethnic or national origin, disability, marital/civil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partnership status, sexual orientation, pregnancy or maternity, responsibility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for dependents,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trade union or political activities, criminal record, place of residence, religion, faith or other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beliefs, health status or any other reason which cannot be shown to be justified. </w:t>
      </w:r>
      <w:r>
        <w:rPr>
          <w:rFonts w:ascii="Arial" w:hAnsi="Arial" w:cs="Arial"/>
          <w:sz w:val="20"/>
          <w:szCs w:val="20"/>
        </w:rPr>
        <w:t>NAPA</w:t>
      </w:r>
      <w:r w:rsidR="004720CE" w:rsidRPr="004720CE">
        <w:rPr>
          <w:rFonts w:ascii="Arial" w:hAnsi="Arial" w:cs="Arial"/>
          <w:sz w:val="20"/>
          <w:szCs w:val="20"/>
        </w:rPr>
        <w:t xml:space="preserve"> will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never use cultural practices as a justification for, or to ignore an issue of, safeguarding.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NAPA</w:t>
      </w:r>
      <w:r w:rsidR="004720CE" w:rsidRPr="004720CE">
        <w:rPr>
          <w:rFonts w:ascii="Arial" w:hAnsi="Arial" w:cs="Arial"/>
          <w:sz w:val="20"/>
          <w:szCs w:val="20"/>
        </w:rPr>
        <w:t xml:space="preserve"> believes that discrimination is wrong and should be actively opposed.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Discrimination denies human dignity, a freedom for people to be themselves, and a place in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a free society.</w:t>
      </w:r>
    </w:p>
    <w:p w14:paraId="76E3EBD1" w14:textId="136C28A5" w:rsidR="004720CE" w:rsidRPr="004720CE" w:rsidRDefault="00517E85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NAPA </w:t>
      </w:r>
      <w:r w:rsidR="004720CE" w:rsidRPr="004720CE">
        <w:rPr>
          <w:rFonts w:ascii="Arial" w:hAnsi="Arial" w:cs="Arial"/>
          <w:sz w:val="20"/>
          <w:szCs w:val="20"/>
        </w:rPr>
        <w:t xml:space="preserve">is primarily committed to the welfare of </w:t>
      </w:r>
      <w:r>
        <w:rPr>
          <w:rFonts w:ascii="Arial" w:hAnsi="Arial" w:cs="Arial"/>
          <w:sz w:val="20"/>
          <w:szCs w:val="20"/>
        </w:rPr>
        <w:t>younger</w:t>
      </w:r>
      <w:r w:rsidR="004720CE" w:rsidRPr="004720CE">
        <w:rPr>
          <w:rFonts w:ascii="Arial" w:hAnsi="Arial" w:cs="Arial"/>
          <w:sz w:val="20"/>
          <w:szCs w:val="20"/>
        </w:rPr>
        <w:t xml:space="preserve"> people and to maintaining their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individual dignity and their value to society. </w:t>
      </w:r>
      <w:r>
        <w:rPr>
          <w:rFonts w:ascii="Arial" w:hAnsi="Arial" w:cs="Arial"/>
          <w:sz w:val="20"/>
          <w:szCs w:val="20"/>
        </w:rPr>
        <w:t>NAPA</w:t>
      </w:r>
      <w:r w:rsidR="004720CE" w:rsidRPr="004720CE">
        <w:rPr>
          <w:rFonts w:ascii="Arial" w:hAnsi="Arial" w:cs="Arial"/>
          <w:sz w:val="20"/>
          <w:szCs w:val="20"/>
        </w:rPr>
        <w:t xml:space="preserve"> is also committed to a policy of Equality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and Diversity in </w:t>
      </w:r>
      <w:r>
        <w:rPr>
          <w:rFonts w:ascii="Arial" w:hAnsi="Arial" w:cs="Arial"/>
          <w:sz w:val="20"/>
          <w:szCs w:val="20"/>
        </w:rPr>
        <w:t>in all its activities</w:t>
      </w:r>
      <w:r w:rsidR="004720CE" w:rsidRPr="004720CE">
        <w:rPr>
          <w:rFonts w:ascii="Arial" w:hAnsi="Arial" w:cs="Arial"/>
          <w:sz w:val="20"/>
          <w:szCs w:val="20"/>
        </w:rPr>
        <w:t xml:space="preserve"> and will not accept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discrimination in its work with and for </w:t>
      </w:r>
      <w:r>
        <w:rPr>
          <w:rFonts w:ascii="Arial" w:hAnsi="Arial" w:cs="Arial"/>
          <w:sz w:val="20"/>
          <w:szCs w:val="20"/>
        </w:rPr>
        <w:t>younger</w:t>
      </w:r>
      <w:r w:rsidR="004720CE" w:rsidRPr="004720CE">
        <w:rPr>
          <w:rFonts w:ascii="Arial" w:hAnsi="Arial" w:cs="Arial"/>
          <w:sz w:val="20"/>
          <w:szCs w:val="20"/>
        </w:rPr>
        <w:t xml:space="preserve"> people.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4720CE" w:rsidRPr="004720CE">
        <w:rPr>
          <w:rFonts w:ascii="Arial" w:hAnsi="Arial" w:cs="Arial"/>
          <w:sz w:val="20"/>
          <w:szCs w:val="20"/>
        </w:rPr>
        <w:t>This commitment includes training employees and volunteers about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their rights and responsibilities under the equality policy. Responsibilities include staff and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volunteers conducting themselves to help the organisation provide equal opportunities in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employment, and prevent bullying, harassment, victimisation and unlawful discrimination.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All staff and volunteers should understand they, as well as their employer, can be held liable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for acts of bullying, harassment, victimisation and unlawful discrimination,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in the course of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their employment, against fellow employees, volunteers, </w:t>
      </w:r>
      <w:r>
        <w:rPr>
          <w:rFonts w:ascii="Arial" w:hAnsi="Arial" w:cs="Arial"/>
          <w:sz w:val="20"/>
          <w:szCs w:val="20"/>
        </w:rPr>
        <w:t>students</w:t>
      </w:r>
      <w:r w:rsidR="004720CE" w:rsidRPr="004720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parents</w:t>
      </w:r>
      <w:r w:rsidR="004720CE" w:rsidRPr="004720CE">
        <w:rPr>
          <w:rFonts w:ascii="Arial" w:hAnsi="Arial" w:cs="Arial"/>
          <w:sz w:val="20"/>
          <w:szCs w:val="20"/>
        </w:rPr>
        <w:t xml:space="preserve"> and the public.</w:t>
      </w:r>
    </w:p>
    <w:p w14:paraId="60CBBE60" w14:textId="366649FB" w:rsidR="004720CE" w:rsidRPr="00517E85" w:rsidRDefault="00517E85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bookmarkStart w:id="2" w:name="procedures"/>
      <w:bookmarkEnd w:id="2"/>
      <w:r w:rsidR="004720CE" w:rsidRPr="00517E85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Procedures</w:t>
      </w:r>
    </w:p>
    <w:p w14:paraId="03535634" w14:textId="77777777" w:rsidR="004720CE" w:rsidRPr="00E635CF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E635CF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Provision of Services</w:t>
      </w:r>
    </w:p>
    <w:p w14:paraId="1F0052D1" w14:textId="12BB1A69" w:rsidR="004720CE" w:rsidRPr="004720C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 xml:space="preserve">Every </w:t>
      </w:r>
      <w:r w:rsidR="00FD571E">
        <w:rPr>
          <w:rFonts w:ascii="Arial" w:hAnsi="Arial" w:cs="Arial"/>
          <w:sz w:val="20"/>
          <w:szCs w:val="20"/>
        </w:rPr>
        <w:t xml:space="preserve">student, parent and visitor will be </w:t>
      </w:r>
      <w:r w:rsidRPr="004720CE">
        <w:rPr>
          <w:rFonts w:ascii="Arial" w:hAnsi="Arial" w:cs="Arial"/>
          <w:sz w:val="20"/>
          <w:szCs w:val="20"/>
        </w:rPr>
        <w:t>treated in a professional manner, with courtesy and respect.</w:t>
      </w:r>
      <w:r w:rsidR="00FD571E">
        <w:rPr>
          <w:rFonts w:ascii="Arial" w:hAnsi="Arial" w:cs="Arial"/>
          <w:sz w:val="20"/>
          <w:szCs w:val="20"/>
        </w:rPr>
        <w:t xml:space="preserve"> Children and adults</w:t>
      </w:r>
      <w:r w:rsidRPr="004720CE">
        <w:rPr>
          <w:rFonts w:ascii="Arial" w:hAnsi="Arial" w:cs="Arial"/>
          <w:sz w:val="20"/>
          <w:szCs w:val="20"/>
        </w:rPr>
        <w:t xml:space="preserve"> who take part in our activities will be informed that </w:t>
      </w:r>
      <w:r w:rsidR="00FD571E">
        <w:rPr>
          <w:rFonts w:ascii="Arial" w:hAnsi="Arial" w:cs="Arial"/>
          <w:sz w:val="20"/>
          <w:szCs w:val="20"/>
        </w:rPr>
        <w:t xml:space="preserve">NAPA </w:t>
      </w:r>
      <w:r w:rsidRPr="004720CE">
        <w:rPr>
          <w:rFonts w:ascii="Arial" w:hAnsi="Arial" w:cs="Arial"/>
          <w:sz w:val="20"/>
          <w:szCs w:val="20"/>
        </w:rPr>
        <w:t>is committed to an Equality and Diversity Policy so that:</w:t>
      </w:r>
    </w:p>
    <w:p w14:paraId="1E85DE38" w14:textId="77777777" w:rsidR="00FD571E" w:rsidRDefault="004720CE" w:rsidP="004720CE">
      <w:pPr>
        <w:pStyle w:val="ListParagraph"/>
        <w:widowControl w:val="0"/>
        <w:numPr>
          <w:ilvl w:val="0"/>
          <w:numId w:val="49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FD571E">
        <w:rPr>
          <w:rFonts w:ascii="Arial" w:hAnsi="Arial" w:cs="Arial"/>
          <w:sz w:val="20"/>
          <w:szCs w:val="20"/>
        </w:rPr>
        <w:t>They will know a policy exists and a copy is available</w:t>
      </w:r>
      <w:r w:rsidR="00FD571E">
        <w:rPr>
          <w:rFonts w:ascii="Arial" w:hAnsi="Arial" w:cs="Arial"/>
          <w:sz w:val="20"/>
          <w:szCs w:val="20"/>
        </w:rPr>
        <w:t xml:space="preserve"> on NAPA’s website</w:t>
      </w:r>
      <w:r w:rsidRPr="00FD571E">
        <w:rPr>
          <w:rFonts w:ascii="Arial" w:hAnsi="Arial" w:cs="Arial"/>
          <w:sz w:val="20"/>
          <w:szCs w:val="20"/>
        </w:rPr>
        <w:t xml:space="preserve"> so as to guide all </w:t>
      </w:r>
      <w:r w:rsidR="00FD571E">
        <w:rPr>
          <w:rFonts w:ascii="Arial" w:hAnsi="Arial" w:cs="Arial"/>
          <w:sz w:val="20"/>
          <w:szCs w:val="20"/>
        </w:rPr>
        <w:t>of the NAPA community</w:t>
      </w:r>
      <w:r w:rsidRPr="00FD571E">
        <w:rPr>
          <w:rFonts w:ascii="Arial" w:hAnsi="Arial" w:cs="Arial"/>
          <w:sz w:val="20"/>
          <w:szCs w:val="20"/>
        </w:rPr>
        <w:t xml:space="preserve"> and others to share the commitment and code of practice of Equality</w:t>
      </w:r>
      <w:r w:rsidR="00FD571E">
        <w:rPr>
          <w:rFonts w:ascii="Arial" w:hAnsi="Arial" w:cs="Arial"/>
          <w:sz w:val="20"/>
          <w:szCs w:val="20"/>
        </w:rPr>
        <w:t xml:space="preserve"> </w:t>
      </w:r>
      <w:r w:rsidRPr="00FD571E">
        <w:rPr>
          <w:rFonts w:ascii="Arial" w:hAnsi="Arial" w:cs="Arial"/>
          <w:sz w:val="20"/>
          <w:szCs w:val="20"/>
        </w:rPr>
        <w:t>and Diversity.</w:t>
      </w:r>
    </w:p>
    <w:p w14:paraId="6FCF1AF9" w14:textId="77777777" w:rsidR="00FD571E" w:rsidRDefault="004720CE" w:rsidP="004720CE">
      <w:pPr>
        <w:pStyle w:val="ListParagraph"/>
        <w:widowControl w:val="0"/>
        <w:numPr>
          <w:ilvl w:val="0"/>
          <w:numId w:val="49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FD571E">
        <w:rPr>
          <w:rFonts w:ascii="Arial" w:hAnsi="Arial" w:cs="Arial"/>
          <w:sz w:val="20"/>
          <w:szCs w:val="20"/>
        </w:rPr>
        <w:t xml:space="preserve">All who come into contact with </w:t>
      </w:r>
      <w:r w:rsidR="00FD571E">
        <w:rPr>
          <w:rFonts w:ascii="Arial" w:hAnsi="Arial" w:cs="Arial"/>
          <w:sz w:val="20"/>
          <w:szCs w:val="20"/>
        </w:rPr>
        <w:t>NAPA</w:t>
      </w:r>
      <w:r w:rsidRPr="00FD571E">
        <w:rPr>
          <w:rFonts w:ascii="Arial" w:hAnsi="Arial" w:cs="Arial"/>
          <w:sz w:val="20"/>
          <w:szCs w:val="20"/>
        </w:rPr>
        <w:t xml:space="preserve"> will know the standards that we are trying to</w:t>
      </w:r>
      <w:r w:rsidR="00FD571E">
        <w:rPr>
          <w:rFonts w:ascii="Arial" w:hAnsi="Arial" w:cs="Arial"/>
          <w:sz w:val="20"/>
          <w:szCs w:val="20"/>
        </w:rPr>
        <w:t xml:space="preserve"> </w:t>
      </w:r>
      <w:r w:rsidRPr="00FD571E">
        <w:rPr>
          <w:rFonts w:ascii="Arial" w:hAnsi="Arial" w:cs="Arial"/>
          <w:sz w:val="20"/>
          <w:szCs w:val="20"/>
        </w:rPr>
        <w:t>achieve and have the opportunity to assist us in trying to achieve them.</w:t>
      </w:r>
    </w:p>
    <w:p w14:paraId="7CE6CF64" w14:textId="77777777" w:rsidR="00FD571E" w:rsidRDefault="004720CE" w:rsidP="004720CE">
      <w:pPr>
        <w:pStyle w:val="ListParagraph"/>
        <w:widowControl w:val="0"/>
        <w:numPr>
          <w:ilvl w:val="0"/>
          <w:numId w:val="49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FD571E">
        <w:rPr>
          <w:rFonts w:ascii="Arial" w:hAnsi="Arial" w:cs="Arial"/>
          <w:sz w:val="20"/>
          <w:szCs w:val="20"/>
        </w:rPr>
        <w:t>They will know they have the right to complain, if they feel these standards are not</w:t>
      </w:r>
      <w:r w:rsidR="00FD571E">
        <w:rPr>
          <w:rFonts w:ascii="Arial" w:hAnsi="Arial" w:cs="Arial"/>
          <w:sz w:val="20"/>
          <w:szCs w:val="20"/>
        </w:rPr>
        <w:t xml:space="preserve"> </w:t>
      </w:r>
      <w:r w:rsidRPr="00FD571E">
        <w:rPr>
          <w:rFonts w:ascii="Arial" w:hAnsi="Arial" w:cs="Arial"/>
          <w:sz w:val="20"/>
          <w:szCs w:val="20"/>
        </w:rPr>
        <w:t>being adhered to or are dissatisfied with the service provided to them.</w:t>
      </w:r>
    </w:p>
    <w:p w14:paraId="586B31B0" w14:textId="77777777" w:rsidR="00FD571E" w:rsidRDefault="00FD571E" w:rsidP="004720CE">
      <w:pPr>
        <w:pStyle w:val="ListParagraph"/>
        <w:widowControl w:val="0"/>
        <w:numPr>
          <w:ilvl w:val="0"/>
          <w:numId w:val="49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FD571E">
        <w:rPr>
          <w:rFonts w:ascii="Arial" w:hAnsi="Arial" w:cs="Arial"/>
          <w:sz w:val="20"/>
          <w:szCs w:val="20"/>
        </w:rPr>
        <w:t>NAPA</w:t>
      </w:r>
      <w:r w:rsidR="004720CE" w:rsidRPr="00FD571E">
        <w:rPr>
          <w:rFonts w:ascii="Arial" w:hAnsi="Arial" w:cs="Arial"/>
          <w:sz w:val="20"/>
          <w:szCs w:val="20"/>
        </w:rPr>
        <w:t xml:space="preserve"> will make sure that its services meet the needs of its diverse communities by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FD571E">
        <w:rPr>
          <w:rFonts w:ascii="Arial" w:hAnsi="Arial" w:cs="Arial"/>
          <w:sz w:val="20"/>
          <w:szCs w:val="20"/>
        </w:rPr>
        <w:t>involving communities in identifying their needs and by seeking to meet these needs.</w:t>
      </w:r>
    </w:p>
    <w:p w14:paraId="1E67263E" w14:textId="77777777" w:rsidR="00FD571E" w:rsidRDefault="00FD571E" w:rsidP="004720CE">
      <w:pPr>
        <w:pStyle w:val="ListParagraph"/>
        <w:widowControl w:val="0"/>
        <w:numPr>
          <w:ilvl w:val="0"/>
          <w:numId w:val="49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FD571E">
        <w:rPr>
          <w:rFonts w:ascii="Arial" w:hAnsi="Arial" w:cs="Arial"/>
          <w:sz w:val="20"/>
          <w:szCs w:val="20"/>
        </w:rPr>
        <w:t>NAPA</w:t>
      </w:r>
      <w:r w:rsidR="004720CE" w:rsidRPr="00FD571E">
        <w:rPr>
          <w:rFonts w:ascii="Arial" w:hAnsi="Arial" w:cs="Arial"/>
          <w:sz w:val="20"/>
          <w:szCs w:val="20"/>
        </w:rPr>
        <w:t xml:space="preserve"> will develop </w:t>
      </w:r>
      <w:r>
        <w:rPr>
          <w:rFonts w:ascii="Arial" w:hAnsi="Arial" w:cs="Arial"/>
          <w:sz w:val="20"/>
          <w:szCs w:val="20"/>
        </w:rPr>
        <w:t>courses and classes</w:t>
      </w:r>
      <w:r w:rsidR="004720CE" w:rsidRPr="00FD571E">
        <w:rPr>
          <w:rFonts w:ascii="Arial" w:hAnsi="Arial" w:cs="Arial"/>
          <w:sz w:val="20"/>
          <w:szCs w:val="20"/>
        </w:rPr>
        <w:t xml:space="preserve"> to make sure there is maximum take up by all communities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FD571E">
        <w:rPr>
          <w:rFonts w:ascii="Arial" w:hAnsi="Arial" w:cs="Arial"/>
          <w:sz w:val="20"/>
          <w:szCs w:val="20"/>
        </w:rPr>
        <w:t>and particularly those groups facing disadvantage and discrimination. It will do this by:</w:t>
      </w:r>
    </w:p>
    <w:p w14:paraId="377EDDB6" w14:textId="77777777" w:rsidR="00FD571E" w:rsidRDefault="004720CE" w:rsidP="004720CE">
      <w:pPr>
        <w:pStyle w:val="ListParagraph"/>
        <w:widowControl w:val="0"/>
        <w:numPr>
          <w:ilvl w:val="1"/>
          <w:numId w:val="49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FD571E">
        <w:rPr>
          <w:rFonts w:ascii="Arial" w:hAnsi="Arial" w:cs="Arial"/>
          <w:sz w:val="20"/>
          <w:szCs w:val="20"/>
        </w:rPr>
        <w:t>Providing information in plain English and use methods other than written documents</w:t>
      </w:r>
      <w:r w:rsidR="00FD571E">
        <w:rPr>
          <w:rFonts w:ascii="Arial" w:hAnsi="Arial" w:cs="Arial"/>
          <w:sz w:val="20"/>
          <w:szCs w:val="20"/>
        </w:rPr>
        <w:t xml:space="preserve"> </w:t>
      </w:r>
      <w:r w:rsidRPr="00FD571E">
        <w:rPr>
          <w:rFonts w:ascii="Arial" w:hAnsi="Arial" w:cs="Arial"/>
          <w:sz w:val="20"/>
          <w:szCs w:val="20"/>
        </w:rPr>
        <w:t>to present information as appropriate</w:t>
      </w:r>
    </w:p>
    <w:p w14:paraId="2BE90F0E" w14:textId="77777777" w:rsidR="00FD571E" w:rsidRDefault="00FD571E" w:rsidP="004720CE">
      <w:pPr>
        <w:pStyle w:val="ListParagraph"/>
        <w:widowControl w:val="0"/>
        <w:numPr>
          <w:ilvl w:val="1"/>
          <w:numId w:val="49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FD571E">
        <w:rPr>
          <w:rFonts w:ascii="Arial" w:hAnsi="Arial" w:cs="Arial"/>
          <w:sz w:val="20"/>
          <w:szCs w:val="20"/>
        </w:rPr>
        <w:t>O</w:t>
      </w:r>
      <w:r w:rsidR="004720CE" w:rsidRPr="00FD571E">
        <w:rPr>
          <w:rFonts w:ascii="Arial" w:hAnsi="Arial" w:cs="Arial"/>
          <w:sz w:val="20"/>
          <w:szCs w:val="20"/>
        </w:rPr>
        <w:t>ffering information on request in accessible formats, including spoken community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FD571E">
        <w:rPr>
          <w:rFonts w:ascii="Arial" w:hAnsi="Arial" w:cs="Arial"/>
          <w:sz w:val="20"/>
          <w:szCs w:val="20"/>
        </w:rPr>
        <w:t>languages, large print, audio tape/CD, on DVD in British Sign Language and on the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FD571E">
        <w:rPr>
          <w:rFonts w:ascii="Arial" w:hAnsi="Arial" w:cs="Arial"/>
          <w:sz w:val="20"/>
          <w:szCs w:val="20"/>
        </w:rPr>
        <w:t>internet as appropriate.</w:t>
      </w:r>
    </w:p>
    <w:p w14:paraId="7894518E" w14:textId="771D92A1" w:rsidR="004720CE" w:rsidRPr="00FD571E" w:rsidRDefault="004720CE" w:rsidP="004720CE">
      <w:pPr>
        <w:pStyle w:val="ListParagraph"/>
        <w:widowControl w:val="0"/>
        <w:numPr>
          <w:ilvl w:val="1"/>
          <w:numId w:val="49"/>
        </w:numPr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FD571E">
        <w:rPr>
          <w:rFonts w:ascii="Arial" w:hAnsi="Arial" w:cs="Arial"/>
          <w:sz w:val="20"/>
          <w:szCs w:val="20"/>
        </w:rPr>
        <w:t>Accessing interpretation, translation and sign language services on request as</w:t>
      </w:r>
      <w:r w:rsidR="00FD571E">
        <w:rPr>
          <w:rFonts w:ascii="Arial" w:hAnsi="Arial" w:cs="Arial"/>
          <w:sz w:val="20"/>
          <w:szCs w:val="20"/>
        </w:rPr>
        <w:t xml:space="preserve"> </w:t>
      </w:r>
      <w:r w:rsidRPr="00FD571E">
        <w:rPr>
          <w:rFonts w:ascii="Arial" w:hAnsi="Arial" w:cs="Arial"/>
          <w:sz w:val="20"/>
          <w:szCs w:val="20"/>
        </w:rPr>
        <w:t>appropriate</w:t>
      </w:r>
    </w:p>
    <w:p w14:paraId="43BBD62B" w14:textId="77777777" w:rsidR="00FD571E" w:rsidRDefault="00FD571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</w:p>
    <w:p w14:paraId="6D09BC47" w14:textId="3DE9EC23" w:rsidR="004720CE" w:rsidRPr="00FD571E" w:rsidRDefault="00FD571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bookmarkStart w:id="3" w:name="discrimination"/>
      <w:bookmarkEnd w:id="3"/>
      <w:r w:rsidRPr="00FD571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Discrimination</w:t>
      </w:r>
      <w: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br/>
      </w:r>
    </w:p>
    <w:p w14:paraId="3F323195" w14:textId="3C55BDD6" w:rsidR="004720CE" w:rsidRPr="004720CE" w:rsidRDefault="00FD571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NAPA</w:t>
      </w:r>
      <w:r w:rsidR="004720CE" w:rsidRPr="004720CE">
        <w:rPr>
          <w:rFonts w:ascii="Arial" w:hAnsi="Arial" w:cs="Arial"/>
          <w:sz w:val="20"/>
          <w:szCs w:val="20"/>
        </w:rPr>
        <w:t xml:space="preserve"> will not unlawfully discriminate against or harass other people including current and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former employees, job applicants, volunteers, clients, </w:t>
      </w:r>
      <w:r>
        <w:rPr>
          <w:rFonts w:ascii="Arial" w:hAnsi="Arial" w:cs="Arial"/>
          <w:sz w:val="20"/>
          <w:szCs w:val="20"/>
        </w:rPr>
        <w:t>students</w:t>
      </w:r>
      <w:r w:rsidR="004720CE" w:rsidRPr="004720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parents</w:t>
      </w:r>
      <w:r w:rsidR="004720CE" w:rsidRPr="004720C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audiences, </w:t>
      </w:r>
      <w:r w:rsidR="004720CE" w:rsidRPr="004720CE">
        <w:rPr>
          <w:rFonts w:ascii="Arial" w:hAnsi="Arial" w:cs="Arial"/>
          <w:sz w:val="20"/>
          <w:szCs w:val="20"/>
        </w:rPr>
        <w:t>suppliers and visitors. This applies in the workplace, outside the workplace (when</w:t>
      </w:r>
    </w:p>
    <w:p w14:paraId="6D47F63A" w14:textId="6A897162" w:rsidR="004720CE" w:rsidRPr="004720C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>dealing with customers, suppliers or other work-related contacts), and on work-related</w:t>
      </w:r>
      <w:r w:rsidR="00FD571E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trips or events including social events.</w:t>
      </w:r>
    </w:p>
    <w:p w14:paraId="7CBDF9B1" w14:textId="35CFB3BD" w:rsidR="004720CE" w:rsidRPr="004720CE" w:rsidRDefault="00FD571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720CE" w:rsidRPr="004720CE">
        <w:rPr>
          <w:rFonts w:ascii="Arial" w:hAnsi="Arial" w:cs="Arial"/>
          <w:sz w:val="20"/>
          <w:szCs w:val="20"/>
        </w:rPr>
        <w:t>The following forms of discrimination are prohibited under this policy and are unlawful:</w:t>
      </w:r>
    </w:p>
    <w:p w14:paraId="58F34755" w14:textId="6F1E2FBC" w:rsidR="004720CE" w:rsidRPr="004720CE" w:rsidRDefault="00FD571E" w:rsidP="004242C4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left="720"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20CE" w:rsidRPr="004720CE">
        <w:rPr>
          <w:rFonts w:ascii="Arial" w:hAnsi="Arial" w:cs="Arial"/>
          <w:sz w:val="20"/>
          <w:szCs w:val="20"/>
        </w:rPr>
        <w:t>(a) Direct discrimination: treating someone less favourably because of a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Protected Characteristic. For example, rejecting a job applicant because of their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religious views or because they might be gay.</w:t>
      </w:r>
    </w:p>
    <w:p w14:paraId="15988494" w14:textId="70717945" w:rsidR="004720CE" w:rsidRPr="004720CE" w:rsidRDefault="00FD571E" w:rsidP="00FD571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left="720"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20CE" w:rsidRPr="004720CE">
        <w:rPr>
          <w:rFonts w:ascii="Arial" w:hAnsi="Arial" w:cs="Arial"/>
          <w:sz w:val="20"/>
          <w:szCs w:val="20"/>
        </w:rPr>
        <w:t>(b) Indirect discrimination: a provision, criterion or practice that applies to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everyone but adversely affects people with a particular Protected Characteristic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more than </w:t>
      </w:r>
      <w:r w:rsidRPr="004720CE">
        <w:rPr>
          <w:rFonts w:ascii="Arial" w:hAnsi="Arial" w:cs="Arial"/>
          <w:sz w:val="20"/>
          <w:szCs w:val="20"/>
        </w:rPr>
        <w:t>others and</w:t>
      </w:r>
      <w:r w:rsidR="004720CE" w:rsidRPr="004720CE">
        <w:rPr>
          <w:rFonts w:ascii="Arial" w:hAnsi="Arial" w:cs="Arial"/>
          <w:sz w:val="20"/>
          <w:szCs w:val="20"/>
        </w:rPr>
        <w:t xml:space="preserve"> is not justified. For example, requiring a job to be done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full-time rather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than part-time would adversely affect women because they generally have greater childcare commitments than men. Such a requirement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would be discriminatory unless it can be justified.</w:t>
      </w:r>
    </w:p>
    <w:p w14:paraId="1762AA91" w14:textId="40FCC7A8" w:rsidR="004720CE" w:rsidRPr="004720CE" w:rsidRDefault="00FD571E" w:rsidP="00FD571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left="720"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20CE" w:rsidRPr="004720CE">
        <w:rPr>
          <w:rFonts w:ascii="Arial" w:hAnsi="Arial" w:cs="Arial"/>
          <w:sz w:val="20"/>
          <w:szCs w:val="20"/>
        </w:rPr>
        <w:t>(c) Harassment: this includes sexual harassment and other unwanted conduct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related to a Protected Characteristic, which has the purpose or effect of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violating someone's dignity or creating an intimidating, hostile, degrading,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humiliating or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offensive environment for them. Harassment is dealt with further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NAPA’s</w:t>
      </w:r>
      <w:r w:rsidR="004720CE" w:rsidRPr="004720CE">
        <w:rPr>
          <w:rFonts w:ascii="Arial" w:hAnsi="Arial" w:cs="Arial"/>
          <w:sz w:val="20"/>
          <w:szCs w:val="20"/>
        </w:rPr>
        <w:t xml:space="preserve"> Anti-harassment and Bullying Policy.</w:t>
      </w:r>
    </w:p>
    <w:p w14:paraId="1EF5E1EB" w14:textId="6E0D748B" w:rsidR="004720CE" w:rsidRPr="004720CE" w:rsidRDefault="00FD571E" w:rsidP="004242C4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left="720"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20CE" w:rsidRPr="004720CE">
        <w:rPr>
          <w:rFonts w:ascii="Arial" w:hAnsi="Arial" w:cs="Arial"/>
          <w:sz w:val="20"/>
          <w:szCs w:val="20"/>
        </w:rPr>
        <w:t>(d) Victimisation: retaliation against someone who has complained or has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supported someone else's complaint about discrimination or harassment.</w:t>
      </w:r>
    </w:p>
    <w:p w14:paraId="214B86CE" w14:textId="1F166807" w:rsidR="004720CE" w:rsidRPr="004720CE" w:rsidRDefault="00FD571E" w:rsidP="004242C4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left="720"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20CE" w:rsidRPr="004720CE">
        <w:rPr>
          <w:rFonts w:ascii="Arial" w:hAnsi="Arial" w:cs="Arial"/>
          <w:sz w:val="20"/>
          <w:szCs w:val="20"/>
        </w:rPr>
        <w:t>(e) Disability discrimination: this includes direct and indirect discrimination, any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unjustified less favourable treatment because of the effects of a disability, and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failure to make reasonable adjustments to alleviate disadvantages caused by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a disability.</w:t>
      </w:r>
    </w:p>
    <w:p w14:paraId="697F48A0" w14:textId="306D3879" w:rsidR="004720CE" w:rsidRPr="00FD571E" w:rsidRDefault="00FD571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bookmarkStart w:id="4" w:name="recruitment"/>
      <w:bookmarkEnd w:id="4"/>
      <w:r w:rsidR="004720CE" w:rsidRPr="00FD571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Recruitment and Selection</w:t>
      </w:r>
      <w: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br/>
      </w:r>
    </w:p>
    <w:p w14:paraId="1936D069" w14:textId="378F9BB0" w:rsidR="004720CE" w:rsidRPr="004720CE" w:rsidRDefault="00FD571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NAPA</w:t>
      </w:r>
      <w:r w:rsidR="004720CE" w:rsidRPr="004720CE">
        <w:rPr>
          <w:rFonts w:ascii="Arial" w:hAnsi="Arial" w:cs="Arial"/>
          <w:sz w:val="20"/>
          <w:szCs w:val="20"/>
        </w:rPr>
        <w:t xml:space="preserve"> will ensure that recruitment practices fulfil the requirement of the equality and diversity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policy.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Vacancies should generally be advertised to a diverse section of the labour market.</w:t>
      </w:r>
      <w:r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Advertisements should avoid stereotyping or using wording that may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discourage particular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groups from applying. All posts will have a job description and person specification, which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will contain essential and desirable skills, qualifications and experience. Person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specifications will only contain details which are required. All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recruitment adverts will carry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the statement “</w:t>
      </w:r>
      <w:r w:rsidR="007A72BD">
        <w:rPr>
          <w:rFonts w:ascii="Arial" w:hAnsi="Arial" w:cs="Arial"/>
          <w:sz w:val="20"/>
          <w:szCs w:val="20"/>
        </w:rPr>
        <w:t>NAPA</w:t>
      </w:r>
      <w:r w:rsidR="004720CE" w:rsidRPr="004720CE">
        <w:rPr>
          <w:rFonts w:ascii="Arial" w:hAnsi="Arial" w:cs="Arial"/>
          <w:sz w:val="20"/>
          <w:szCs w:val="20"/>
        </w:rPr>
        <w:t xml:space="preserve"> promotes Equality and Diversity. A copy of our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Equality and Diversity Policy will be available on request”.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="004720CE" w:rsidRPr="004720CE">
        <w:rPr>
          <w:rFonts w:ascii="Arial" w:hAnsi="Arial" w:cs="Arial"/>
          <w:sz w:val="20"/>
          <w:szCs w:val="20"/>
        </w:rPr>
        <w:t>Job applicants should not be asked questions which might suggest an intention to discriminate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on grounds of a Protected Characteristic. For example, applicants should not be aske</w:t>
      </w:r>
      <w:r w:rsidR="007A72BD">
        <w:rPr>
          <w:rFonts w:ascii="Arial" w:hAnsi="Arial" w:cs="Arial"/>
          <w:sz w:val="20"/>
          <w:szCs w:val="20"/>
        </w:rPr>
        <w:t xml:space="preserve">d </w:t>
      </w:r>
      <w:r w:rsidR="004720CE" w:rsidRPr="007A72BD">
        <w:rPr>
          <w:rFonts w:ascii="Arial" w:hAnsi="Arial" w:cs="Arial"/>
          <w:sz w:val="20"/>
          <w:szCs w:val="20"/>
        </w:rPr>
        <w:t>whether they are pregnant or planning to have children.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="004720CE" w:rsidRPr="004720CE">
        <w:rPr>
          <w:rFonts w:ascii="Arial" w:hAnsi="Arial" w:cs="Arial"/>
          <w:sz w:val="20"/>
          <w:szCs w:val="20"/>
        </w:rPr>
        <w:t>Shortlisting should be done by more than one person if possible. The format for interview will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be agreed before it takes place and will remain constant for all interviews for the position.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="004720CE" w:rsidRPr="004720CE">
        <w:rPr>
          <w:rFonts w:ascii="Arial" w:hAnsi="Arial" w:cs="Arial"/>
          <w:sz w:val="20"/>
          <w:szCs w:val="20"/>
        </w:rPr>
        <w:t>Every effort will be made to make provision for staff and volunteers with a disability through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reasonable adaptations.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Posts which are deemed suitable will be advertised as available for job share. Job shares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may also be available to staff in suitable posts on request, and providing that a suitable job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sharer may be recruited.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="004720CE" w:rsidRPr="004720CE">
        <w:rPr>
          <w:rFonts w:ascii="Arial" w:hAnsi="Arial" w:cs="Arial"/>
          <w:sz w:val="20"/>
          <w:szCs w:val="20"/>
        </w:rPr>
        <w:t>All staff and trustees involved in recruitment and selection will be aware of this policy and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adhere to it at all times. All applicants for posts will be treated strictly on merit, against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objective criteria that avoid discrimination. As an exception, posts targeted at specific groups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of people will be exempted, as allowed by legislation</w:t>
      </w:r>
      <w:r w:rsidR="007A72BD">
        <w:rPr>
          <w:rFonts w:ascii="Arial" w:hAnsi="Arial" w:cs="Arial"/>
          <w:sz w:val="20"/>
          <w:szCs w:val="20"/>
        </w:rPr>
        <w:t>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="004720CE" w:rsidRPr="004720CE">
        <w:rPr>
          <w:rFonts w:ascii="Arial" w:hAnsi="Arial" w:cs="Arial"/>
          <w:sz w:val="20"/>
          <w:szCs w:val="20"/>
        </w:rPr>
        <w:t>All application forms will include an optional and detachable section for equality and diversity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monitoring, which will not be used as part of the selection process. The information will be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lastRenderedPageBreak/>
        <w:t>individually confidential and used for assessing recruitment and advertising practices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periodically.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="004720CE" w:rsidRPr="004720CE">
        <w:rPr>
          <w:rFonts w:ascii="Arial" w:hAnsi="Arial" w:cs="Arial"/>
          <w:sz w:val="20"/>
          <w:szCs w:val="20"/>
        </w:rPr>
        <w:t>An appointed person will be responsible for vetting, in confidence, applicants for sensitive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 xml:space="preserve">posts; this </w:t>
      </w:r>
      <w:r w:rsidR="007A72BD">
        <w:rPr>
          <w:rFonts w:ascii="Arial" w:hAnsi="Arial" w:cs="Arial"/>
          <w:sz w:val="20"/>
          <w:szCs w:val="20"/>
        </w:rPr>
        <w:t>will</w:t>
      </w:r>
      <w:r w:rsidR="004720CE" w:rsidRPr="004720CE">
        <w:rPr>
          <w:rFonts w:ascii="Arial" w:hAnsi="Arial" w:cs="Arial"/>
          <w:sz w:val="20"/>
          <w:szCs w:val="20"/>
        </w:rPr>
        <w:t xml:space="preserve"> include Disclosure and Barring Service (DBS) checks. Reasons for the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="004720CE" w:rsidRPr="004720CE">
        <w:rPr>
          <w:rFonts w:ascii="Arial" w:hAnsi="Arial" w:cs="Arial"/>
          <w:sz w:val="20"/>
          <w:szCs w:val="20"/>
        </w:rPr>
        <w:t>decision to appoint, or not, will be noted and kept for at least six months.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bookmarkStart w:id="5" w:name="parttime"/>
      <w:bookmarkEnd w:id="5"/>
      <w:r w:rsidR="004720CE" w:rsidRPr="007A72BD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Part-time and fixed-term work</w:t>
      </w:r>
    </w:p>
    <w:p w14:paraId="0627801B" w14:textId="11EB7A0A" w:rsidR="004720CE" w:rsidRPr="004720C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>Part-time and fixed-term employees should be treated the same as comparable full-time or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permanent employees and enjoy no less favourable terms and conditions (on a pro-rata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basis where appropriate), unless different treatment is justified.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bookmarkStart w:id="6" w:name="disabilities"/>
      <w:bookmarkEnd w:id="6"/>
      <w:r w:rsidRPr="007A72BD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Disabilities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t>If an employee is disabled or becomes disabled, they are encouraged to talk about their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condition so that reasonable adjustments or support may be considered as appropriate.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bookmarkStart w:id="7" w:name="training"/>
      <w:bookmarkEnd w:id="7"/>
      <w:r w:rsidRPr="007A72BD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Training and Development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t xml:space="preserve">The Board of Trustees, </w:t>
      </w:r>
      <w:r w:rsidR="007A72BD">
        <w:rPr>
          <w:rFonts w:ascii="Arial" w:hAnsi="Arial" w:cs="Arial"/>
          <w:sz w:val="20"/>
          <w:szCs w:val="20"/>
        </w:rPr>
        <w:t xml:space="preserve">Chief Executive, </w:t>
      </w:r>
      <w:r w:rsidRPr="004720CE">
        <w:rPr>
          <w:rFonts w:ascii="Arial" w:hAnsi="Arial" w:cs="Arial"/>
          <w:sz w:val="20"/>
          <w:szCs w:val="20"/>
        </w:rPr>
        <w:t>staff and volunteers need to recognise and fulfil their personal role in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making </w:t>
      </w:r>
      <w:r w:rsidR="007A72BD">
        <w:rPr>
          <w:rFonts w:ascii="Arial" w:hAnsi="Arial" w:cs="Arial"/>
          <w:sz w:val="20"/>
          <w:szCs w:val="20"/>
        </w:rPr>
        <w:t xml:space="preserve">NAPA </w:t>
      </w:r>
      <w:r w:rsidRPr="004720CE">
        <w:rPr>
          <w:rFonts w:ascii="Arial" w:hAnsi="Arial" w:cs="Arial"/>
          <w:sz w:val="20"/>
          <w:szCs w:val="20"/>
        </w:rPr>
        <w:t xml:space="preserve">a genuinely inviting and inclusive organisation. </w:t>
      </w:r>
      <w:r w:rsidR="007A72BD">
        <w:rPr>
          <w:rFonts w:ascii="Arial" w:hAnsi="Arial" w:cs="Arial"/>
          <w:sz w:val="20"/>
          <w:szCs w:val="20"/>
        </w:rPr>
        <w:t>NAPA</w:t>
      </w:r>
      <w:r w:rsidRPr="004720CE">
        <w:rPr>
          <w:rFonts w:ascii="Arial" w:hAnsi="Arial" w:cs="Arial"/>
          <w:sz w:val="20"/>
          <w:szCs w:val="20"/>
        </w:rPr>
        <w:t xml:space="preserve"> will ensure that all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staff and volunteers know about the Equality and Diversity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policy and their responsibilities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within it, by including it within Induction Training, and ensuring it has a high profile within our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internal communications and practices.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t>Additional role specific training will be undertaken to ensure understanding of and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commitment to Equality &amp; Diversity policies and procedures as appropriate</w:t>
      </w:r>
      <w:r w:rsidR="007A72BD">
        <w:rPr>
          <w:rFonts w:ascii="Arial" w:hAnsi="Arial" w:cs="Arial"/>
          <w:sz w:val="20"/>
          <w:szCs w:val="20"/>
        </w:rPr>
        <w:t>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bookmarkStart w:id="8" w:name="recordingandmonitoring"/>
      <w:bookmarkEnd w:id="8"/>
      <w:r w:rsidRPr="007A72BD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Recording and Monitoring</w:t>
      </w:r>
      <w:r w:rsidR="007A72BD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br/>
      </w:r>
      <w:r w:rsidR="007A72BD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t xml:space="preserve">Monitoring </w:t>
      </w:r>
      <w:r w:rsidR="007A72BD">
        <w:rPr>
          <w:rFonts w:ascii="Arial" w:hAnsi="Arial" w:cs="Arial"/>
          <w:sz w:val="20"/>
          <w:szCs w:val="20"/>
        </w:rPr>
        <w:t xml:space="preserve">of staff and trustees </w:t>
      </w:r>
      <w:r w:rsidRPr="004720CE">
        <w:rPr>
          <w:rFonts w:ascii="Arial" w:hAnsi="Arial" w:cs="Arial"/>
          <w:sz w:val="20"/>
          <w:szCs w:val="20"/>
        </w:rPr>
        <w:t>will be carried out on the basis of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ethnic background, gender, age, place of residence, sexual orientation and disability.</w:t>
      </w:r>
      <w:r w:rsidR="007A72BD">
        <w:rPr>
          <w:rFonts w:ascii="Arial" w:hAnsi="Arial" w:cs="Arial"/>
          <w:sz w:val="20"/>
          <w:szCs w:val="20"/>
        </w:rPr>
        <w:t xml:space="preserve">  Students/parents are asked their gender, ethnic background, age, disability and place of residence when signing up to our online Coordinate database.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t>Provision of individual monitoring data will be supplied on a voluntary basis, using agreed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categories.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bookmarkStart w:id="9" w:name="responsibilities"/>
      <w:bookmarkEnd w:id="9"/>
      <w:r w:rsidRPr="007A72BD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Responsibilities</w:t>
      </w:r>
    </w:p>
    <w:p w14:paraId="2A5B2C15" w14:textId="0657BF46" w:rsidR="004720CE" w:rsidRPr="004720C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 xml:space="preserve">The </w:t>
      </w:r>
      <w:r w:rsidR="007A72BD">
        <w:rPr>
          <w:rFonts w:ascii="Arial" w:hAnsi="Arial" w:cs="Arial"/>
          <w:sz w:val="20"/>
          <w:szCs w:val="20"/>
        </w:rPr>
        <w:t>Chief Executive</w:t>
      </w:r>
      <w:r w:rsidRPr="004720CE">
        <w:rPr>
          <w:rFonts w:ascii="Arial" w:hAnsi="Arial" w:cs="Arial"/>
          <w:sz w:val="20"/>
          <w:szCs w:val="20"/>
        </w:rPr>
        <w:t xml:space="preserve"> has the ultimate responsibility to provide, implement and review the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policy. It is the responsibility of trustees, staff and volunteers to support the policy by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ensuring that </w:t>
      </w:r>
      <w:r w:rsidR="007A72BD">
        <w:rPr>
          <w:rFonts w:ascii="Arial" w:hAnsi="Arial" w:cs="Arial"/>
          <w:sz w:val="20"/>
          <w:szCs w:val="20"/>
        </w:rPr>
        <w:t>NAPA’</w:t>
      </w:r>
      <w:r w:rsidRPr="004720CE">
        <w:rPr>
          <w:rFonts w:ascii="Arial" w:hAnsi="Arial" w:cs="Arial"/>
          <w:sz w:val="20"/>
          <w:szCs w:val="20"/>
        </w:rPr>
        <w:t>s activities promote equality and diversity. The Chief Executive or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appointed representative holds the day</w:t>
      </w:r>
      <w:r w:rsidR="007A72BD">
        <w:rPr>
          <w:rFonts w:ascii="Arial" w:hAnsi="Arial" w:cs="Arial"/>
          <w:sz w:val="20"/>
          <w:szCs w:val="20"/>
        </w:rPr>
        <w:t>-</w:t>
      </w:r>
      <w:r w:rsidRPr="004720CE">
        <w:rPr>
          <w:rFonts w:ascii="Arial" w:hAnsi="Arial" w:cs="Arial"/>
          <w:sz w:val="20"/>
          <w:szCs w:val="20"/>
        </w:rPr>
        <w:t>to</w:t>
      </w:r>
      <w:r w:rsidR="007A72BD">
        <w:rPr>
          <w:rFonts w:ascii="Arial" w:hAnsi="Arial" w:cs="Arial"/>
          <w:sz w:val="20"/>
          <w:szCs w:val="20"/>
        </w:rPr>
        <w:t>-</w:t>
      </w:r>
      <w:r w:rsidRPr="004720CE">
        <w:rPr>
          <w:rFonts w:ascii="Arial" w:hAnsi="Arial" w:cs="Arial"/>
          <w:sz w:val="20"/>
          <w:szCs w:val="20"/>
        </w:rPr>
        <w:t>day responsibility for ensuring that the policy is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implemented and, in the first instance, for dealing with or taking action on disciplinary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offences.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t>The Board of Trustees will receive a report analysing monitoring data on an annual basis, in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order to retain oversight of the impact and implementation of the policy. 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</w:r>
      <w:bookmarkStart w:id="10" w:name="breaches"/>
      <w:bookmarkEnd w:id="10"/>
      <w:r w:rsidRPr="007A72BD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Breaches of this policy</w:t>
      </w:r>
      <w:r w:rsidR="007A72BD">
        <w:rPr>
          <w:rFonts w:ascii="Arial" w:hAnsi="Arial" w:cs="Arial"/>
          <w:sz w:val="20"/>
          <w:szCs w:val="20"/>
        </w:rPr>
        <w:br/>
      </w:r>
      <w:r w:rsidR="007A72BD">
        <w:rPr>
          <w:rFonts w:ascii="Arial" w:hAnsi="Arial" w:cs="Arial"/>
          <w:sz w:val="20"/>
          <w:szCs w:val="20"/>
        </w:rPr>
        <w:br/>
        <w:t>NAPA</w:t>
      </w:r>
      <w:r w:rsidRPr="004720CE">
        <w:rPr>
          <w:rFonts w:ascii="Arial" w:hAnsi="Arial" w:cs="Arial"/>
          <w:sz w:val="20"/>
          <w:szCs w:val="20"/>
        </w:rPr>
        <w:t xml:space="preserve"> takes seriously complaints of bullying, harassment, victimisation and unlawful</w:t>
      </w:r>
      <w:r w:rsidR="007A72BD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discrimination by fellow employees, volunteers, </w:t>
      </w:r>
      <w:r w:rsidR="00E635CF">
        <w:rPr>
          <w:rFonts w:ascii="Arial" w:hAnsi="Arial" w:cs="Arial"/>
          <w:sz w:val="20"/>
          <w:szCs w:val="20"/>
        </w:rPr>
        <w:t>students</w:t>
      </w:r>
      <w:r w:rsidRPr="004720CE">
        <w:rPr>
          <w:rFonts w:ascii="Arial" w:hAnsi="Arial" w:cs="Arial"/>
          <w:sz w:val="20"/>
          <w:szCs w:val="20"/>
        </w:rPr>
        <w:t xml:space="preserve">, </w:t>
      </w:r>
      <w:r w:rsidR="00E635CF">
        <w:rPr>
          <w:rFonts w:ascii="Arial" w:hAnsi="Arial" w:cs="Arial"/>
          <w:sz w:val="20"/>
          <w:szCs w:val="20"/>
        </w:rPr>
        <w:t xml:space="preserve">parents, </w:t>
      </w:r>
      <w:r w:rsidRPr="004720CE">
        <w:rPr>
          <w:rFonts w:ascii="Arial" w:hAnsi="Arial" w:cs="Arial"/>
          <w:sz w:val="20"/>
          <w:szCs w:val="20"/>
        </w:rPr>
        <w:t>suppliers, visitors, the public and</w:t>
      </w:r>
      <w:r w:rsidR="00E635CF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any others in the course of the organisation’s work activities.</w:t>
      </w:r>
    </w:p>
    <w:p w14:paraId="0E2651A7" w14:textId="26871980" w:rsidR="004720CE" w:rsidRDefault="004720CE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  <w:r w:rsidRPr="004720CE">
        <w:rPr>
          <w:rFonts w:ascii="Arial" w:hAnsi="Arial" w:cs="Arial"/>
          <w:sz w:val="20"/>
          <w:szCs w:val="20"/>
        </w:rPr>
        <w:t>We take a strict approach to breaches of this policy, which will be dealt with in accordance</w:t>
      </w:r>
      <w:r w:rsidR="00E635CF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with our Disciplinary Procedure. Serious cases of deliberate discrimination may amount to</w:t>
      </w:r>
      <w:r w:rsidR="00E635CF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gross misconduct resulting in dismissal without notice.</w:t>
      </w:r>
      <w:r w:rsidR="00E635CF">
        <w:rPr>
          <w:rFonts w:ascii="Arial" w:hAnsi="Arial" w:cs="Arial"/>
          <w:sz w:val="20"/>
          <w:szCs w:val="20"/>
        </w:rPr>
        <w:br/>
      </w:r>
      <w:r w:rsidR="00E635CF">
        <w:rPr>
          <w:rFonts w:ascii="Arial" w:hAnsi="Arial" w:cs="Arial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t>If an employee believes that they have suffered discrimination the matter can be raised</w:t>
      </w:r>
      <w:r w:rsidR="00E635CF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 xml:space="preserve">through </w:t>
      </w:r>
      <w:r w:rsidR="00E635CF">
        <w:rPr>
          <w:rFonts w:ascii="Arial" w:hAnsi="Arial" w:cs="Arial"/>
          <w:sz w:val="20"/>
          <w:szCs w:val="20"/>
        </w:rPr>
        <w:t>NAPA</w:t>
      </w:r>
      <w:r w:rsidRPr="004720CE">
        <w:rPr>
          <w:rFonts w:ascii="Arial" w:hAnsi="Arial" w:cs="Arial"/>
          <w:sz w:val="20"/>
          <w:szCs w:val="20"/>
        </w:rPr>
        <w:t>’s Grievance Procedure or Bullying and Harassment Policy. Complaints will</w:t>
      </w:r>
      <w:r w:rsidR="00E635CF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be treated in confidence and investigated as appropriate.</w:t>
      </w:r>
      <w:r w:rsidR="00E635CF">
        <w:rPr>
          <w:rFonts w:ascii="Arial" w:hAnsi="Arial" w:cs="Arial"/>
          <w:sz w:val="20"/>
          <w:szCs w:val="20"/>
        </w:rPr>
        <w:br/>
      </w:r>
      <w:r w:rsidR="00E635CF">
        <w:rPr>
          <w:rFonts w:ascii="Arial" w:hAnsi="Arial" w:cs="Arial"/>
          <w:sz w:val="20"/>
          <w:szCs w:val="20"/>
        </w:rPr>
        <w:br/>
      </w:r>
      <w:r w:rsidRPr="004720CE">
        <w:rPr>
          <w:rFonts w:ascii="Arial" w:hAnsi="Arial" w:cs="Arial"/>
          <w:sz w:val="20"/>
          <w:szCs w:val="20"/>
        </w:rPr>
        <w:lastRenderedPageBreak/>
        <w:t>Employees must not be victimised or retaliated against for complaining about discrimination.</w:t>
      </w:r>
      <w:r w:rsidR="00E635CF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However, making a false allegation deliberately and in bad faith will be treated as</w:t>
      </w:r>
      <w:r w:rsidR="00E635CF">
        <w:rPr>
          <w:rFonts w:ascii="Arial" w:hAnsi="Arial" w:cs="Arial"/>
          <w:sz w:val="20"/>
          <w:szCs w:val="20"/>
        </w:rPr>
        <w:t xml:space="preserve"> </w:t>
      </w:r>
      <w:r w:rsidRPr="004720CE">
        <w:rPr>
          <w:rFonts w:ascii="Arial" w:hAnsi="Arial" w:cs="Arial"/>
          <w:sz w:val="20"/>
          <w:szCs w:val="20"/>
        </w:rPr>
        <w:t>misconduct and dealt with under our Disciplinary Procedure.</w:t>
      </w:r>
    </w:p>
    <w:p w14:paraId="27EA1985" w14:textId="5AE1CADF" w:rsidR="00E635CF" w:rsidRDefault="00E635CF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</w:p>
    <w:p w14:paraId="2330B8C3" w14:textId="1F2CCBF6" w:rsidR="00E635CF" w:rsidRDefault="00E635CF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</w:p>
    <w:p w14:paraId="14995BE9" w14:textId="77777777" w:rsidR="00E635CF" w:rsidRPr="00157846" w:rsidRDefault="00E635CF" w:rsidP="004720CE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</w:p>
    <w:p w14:paraId="492A4264" w14:textId="77777777" w:rsidR="00313EEB" w:rsidRPr="00157846" w:rsidRDefault="00313EEB" w:rsidP="00083F25">
      <w:pPr>
        <w:widowControl w:val="0"/>
        <w:tabs>
          <w:tab w:val="left" w:pos="764"/>
        </w:tabs>
        <w:autoSpaceDE w:val="0"/>
        <w:autoSpaceDN w:val="0"/>
        <w:spacing w:before="98" w:after="0" w:line="237" w:lineRule="auto"/>
        <w:ind w:right="406"/>
        <w:rPr>
          <w:rFonts w:ascii="Arial" w:hAnsi="Arial" w:cs="Arial"/>
          <w:sz w:val="20"/>
          <w:szCs w:val="20"/>
        </w:rPr>
      </w:pPr>
    </w:p>
    <w:sectPr w:rsidR="00313EEB" w:rsidRPr="0015784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A267" w14:textId="77777777" w:rsidR="00167D8F" w:rsidRDefault="00167D8F">
      <w:pPr>
        <w:spacing w:after="0" w:line="240" w:lineRule="auto"/>
      </w:pPr>
      <w:r>
        <w:separator/>
      </w:r>
    </w:p>
  </w:endnote>
  <w:endnote w:type="continuationSeparator" w:id="0">
    <w:p w14:paraId="06AF0812" w14:textId="77777777" w:rsidR="00167D8F" w:rsidRDefault="0016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5AA5" w14:textId="229857BE" w:rsidR="00C44285" w:rsidRDefault="00C442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4CAC" w14:textId="77777777" w:rsidR="00167D8F" w:rsidRDefault="00167D8F">
      <w:pPr>
        <w:spacing w:after="0" w:line="240" w:lineRule="auto"/>
      </w:pPr>
      <w:r>
        <w:separator/>
      </w:r>
    </w:p>
  </w:footnote>
  <w:footnote w:type="continuationSeparator" w:id="0">
    <w:p w14:paraId="09BE217C" w14:textId="77777777" w:rsidR="00167D8F" w:rsidRDefault="0016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758F" w14:textId="4F1F6726" w:rsidR="00C44285" w:rsidRDefault="00C4428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C5"/>
    <w:multiLevelType w:val="hybridMultilevel"/>
    <w:tmpl w:val="841A4B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46F6B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C10042"/>
    <w:multiLevelType w:val="hybridMultilevel"/>
    <w:tmpl w:val="3EA82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B81"/>
    <w:multiLevelType w:val="hybridMultilevel"/>
    <w:tmpl w:val="8272CC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0B4A6A"/>
    <w:multiLevelType w:val="hybridMultilevel"/>
    <w:tmpl w:val="AE98979A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775D86"/>
    <w:multiLevelType w:val="hybridMultilevel"/>
    <w:tmpl w:val="60F4093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77F3F"/>
    <w:multiLevelType w:val="multilevel"/>
    <w:tmpl w:val="F574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871F22"/>
    <w:multiLevelType w:val="hybridMultilevel"/>
    <w:tmpl w:val="ACC0E17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A2C0F6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C53076"/>
    <w:multiLevelType w:val="multilevel"/>
    <w:tmpl w:val="BFD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FF251F"/>
    <w:multiLevelType w:val="multilevel"/>
    <w:tmpl w:val="8FC0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B51D29"/>
    <w:multiLevelType w:val="hybridMultilevel"/>
    <w:tmpl w:val="B2C47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3249F"/>
    <w:multiLevelType w:val="hybridMultilevel"/>
    <w:tmpl w:val="56C418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403073"/>
    <w:multiLevelType w:val="hybridMultilevel"/>
    <w:tmpl w:val="EAAA1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67439"/>
    <w:multiLevelType w:val="hybridMultilevel"/>
    <w:tmpl w:val="F0C0972A"/>
    <w:lvl w:ilvl="0" w:tplc="9A7E5D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453825"/>
    <w:multiLevelType w:val="hybridMultilevel"/>
    <w:tmpl w:val="21F2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C7B56"/>
    <w:multiLevelType w:val="hybridMultilevel"/>
    <w:tmpl w:val="E384D88A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299745DE"/>
    <w:multiLevelType w:val="hybridMultilevel"/>
    <w:tmpl w:val="3BB2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937B7"/>
    <w:multiLevelType w:val="hybridMultilevel"/>
    <w:tmpl w:val="C8CCD3A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0F07D9"/>
    <w:multiLevelType w:val="hybridMultilevel"/>
    <w:tmpl w:val="F0A48C1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B51815"/>
    <w:multiLevelType w:val="hybridMultilevel"/>
    <w:tmpl w:val="164CC2A0"/>
    <w:lvl w:ilvl="0" w:tplc="014AD79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674D"/>
    <w:multiLevelType w:val="hybridMultilevel"/>
    <w:tmpl w:val="9F1474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5902342"/>
    <w:multiLevelType w:val="hybridMultilevel"/>
    <w:tmpl w:val="C8AC1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F3A58"/>
    <w:multiLevelType w:val="hybridMultilevel"/>
    <w:tmpl w:val="14BE1654"/>
    <w:lvl w:ilvl="0" w:tplc="08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2" w15:restartNumberingAfterBreak="0">
    <w:nsid w:val="469E645D"/>
    <w:multiLevelType w:val="hybridMultilevel"/>
    <w:tmpl w:val="1F6E0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F0556"/>
    <w:multiLevelType w:val="hybridMultilevel"/>
    <w:tmpl w:val="AE1A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312A7"/>
    <w:multiLevelType w:val="hybridMultilevel"/>
    <w:tmpl w:val="816692F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1F0B4A"/>
    <w:multiLevelType w:val="hybridMultilevel"/>
    <w:tmpl w:val="8ACE6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00F4C"/>
    <w:multiLevelType w:val="multilevel"/>
    <w:tmpl w:val="22568936"/>
    <w:name w:val="sch_style1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7" w15:restartNumberingAfterBreak="0">
    <w:nsid w:val="4A0F62B6"/>
    <w:multiLevelType w:val="multilevel"/>
    <w:tmpl w:val="538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C7339E"/>
    <w:multiLevelType w:val="hybridMultilevel"/>
    <w:tmpl w:val="DC74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90D57"/>
    <w:multiLevelType w:val="hybridMultilevel"/>
    <w:tmpl w:val="D068DE30"/>
    <w:lvl w:ilvl="0" w:tplc="0809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</w:rPr>
    </w:lvl>
  </w:abstractNum>
  <w:abstractNum w:abstractNumId="30" w15:restartNumberingAfterBreak="0">
    <w:nsid w:val="5192079F"/>
    <w:multiLevelType w:val="multilevel"/>
    <w:tmpl w:val="FCA0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87FBA"/>
    <w:multiLevelType w:val="hybridMultilevel"/>
    <w:tmpl w:val="A936FBC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6B063D"/>
    <w:multiLevelType w:val="hybridMultilevel"/>
    <w:tmpl w:val="E6A851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3A0FF3"/>
    <w:multiLevelType w:val="hybridMultilevel"/>
    <w:tmpl w:val="0538956C"/>
    <w:lvl w:ilvl="0" w:tplc="8DC8C8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9BF2AD2"/>
    <w:multiLevelType w:val="hybridMultilevel"/>
    <w:tmpl w:val="FAA2D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87E7D"/>
    <w:multiLevelType w:val="hybridMultilevel"/>
    <w:tmpl w:val="AD4AA4E4"/>
    <w:lvl w:ilvl="0" w:tplc="4FB655C8">
      <w:numFmt w:val="bullet"/>
      <w:lvlText w:val="•"/>
      <w:lvlJc w:val="left"/>
      <w:pPr>
        <w:ind w:left="762" w:hanging="360"/>
      </w:pPr>
      <w:rPr>
        <w:rFonts w:ascii="Arial" w:eastAsia="Arial" w:hAnsi="Arial" w:cs="Arial" w:hint="default"/>
        <w:w w:val="131"/>
        <w:sz w:val="18"/>
        <w:szCs w:val="18"/>
        <w:lang w:val="en-GB" w:eastAsia="en-US" w:bidi="ar-SA"/>
      </w:rPr>
    </w:lvl>
    <w:lvl w:ilvl="1" w:tplc="73DAD630">
      <w:numFmt w:val="bullet"/>
      <w:lvlText w:val="•"/>
      <w:lvlJc w:val="left"/>
      <w:pPr>
        <w:ind w:left="1538" w:hanging="360"/>
      </w:pPr>
      <w:rPr>
        <w:rFonts w:hint="default"/>
        <w:lang w:val="en-GB" w:eastAsia="en-US" w:bidi="ar-SA"/>
      </w:rPr>
    </w:lvl>
    <w:lvl w:ilvl="2" w:tplc="98E04DDC">
      <w:numFmt w:val="bullet"/>
      <w:lvlText w:val="•"/>
      <w:lvlJc w:val="left"/>
      <w:pPr>
        <w:ind w:left="2317" w:hanging="360"/>
      </w:pPr>
      <w:rPr>
        <w:rFonts w:hint="default"/>
        <w:lang w:val="en-GB" w:eastAsia="en-US" w:bidi="ar-SA"/>
      </w:rPr>
    </w:lvl>
    <w:lvl w:ilvl="3" w:tplc="7BE44CBE">
      <w:numFmt w:val="bullet"/>
      <w:lvlText w:val="•"/>
      <w:lvlJc w:val="left"/>
      <w:pPr>
        <w:ind w:left="3095" w:hanging="360"/>
      </w:pPr>
      <w:rPr>
        <w:rFonts w:hint="default"/>
        <w:lang w:val="en-GB" w:eastAsia="en-US" w:bidi="ar-SA"/>
      </w:rPr>
    </w:lvl>
    <w:lvl w:ilvl="4" w:tplc="687CBDB4">
      <w:numFmt w:val="bullet"/>
      <w:lvlText w:val="•"/>
      <w:lvlJc w:val="left"/>
      <w:pPr>
        <w:ind w:left="3874" w:hanging="360"/>
      </w:pPr>
      <w:rPr>
        <w:rFonts w:hint="default"/>
        <w:lang w:val="en-GB" w:eastAsia="en-US" w:bidi="ar-SA"/>
      </w:rPr>
    </w:lvl>
    <w:lvl w:ilvl="5" w:tplc="5DFCF1B2">
      <w:numFmt w:val="bullet"/>
      <w:lvlText w:val="•"/>
      <w:lvlJc w:val="left"/>
      <w:pPr>
        <w:ind w:left="4653" w:hanging="360"/>
      </w:pPr>
      <w:rPr>
        <w:rFonts w:hint="default"/>
        <w:lang w:val="en-GB" w:eastAsia="en-US" w:bidi="ar-SA"/>
      </w:rPr>
    </w:lvl>
    <w:lvl w:ilvl="6" w:tplc="EA508E52">
      <w:numFmt w:val="bullet"/>
      <w:lvlText w:val="•"/>
      <w:lvlJc w:val="left"/>
      <w:pPr>
        <w:ind w:left="5431" w:hanging="360"/>
      </w:pPr>
      <w:rPr>
        <w:rFonts w:hint="default"/>
        <w:lang w:val="en-GB" w:eastAsia="en-US" w:bidi="ar-SA"/>
      </w:rPr>
    </w:lvl>
    <w:lvl w:ilvl="7" w:tplc="8A789B32">
      <w:numFmt w:val="bullet"/>
      <w:lvlText w:val="•"/>
      <w:lvlJc w:val="left"/>
      <w:pPr>
        <w:ind w:left="6210" w:hanging="360"/>
      </w:pPr>
      <w:rPr>
        <w:rFonts w:hint="default"/>
        <w:lang w:val="en-GB" w:eastAsia="en-US" w:bidi="ar-SA"/>
      </w:rPr>
    </w:lvl>
    <w:lvl w:ilvl="8" w:tplc="5F7E02C0">
      <w:numFmt w:val="bullet"/>
      <w:lvlText w:val="•"/>
      <w:lvlJc w:val="left"/>
      <w:pPr>
        <w:ind w:left="6989" w:hanging="360"/>
      </w:pPr>
      <w:rPr>
        <w:rFonts w:hint="default"/>
        <w:lang w:val="en-GB" w:eastAsia="en-US" w:bidi="ar-SA"/>
      </w:rPr>
    </w:lvl>
  </w:abstractNum>
  <w:abstractNum w:abstractNumId="36" w15:restartNumberingAfterBreak="0">
    <w:nsid w:val="5CFF7162"/>
    <w:multiLevelType w:val="multilevel"/>
    <w:tmpl w:val="3D9A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747B78"/>
    <w:multiLevelType w:val="hybridMultilevel"/>
    <w:tmpl w:val="DF6E27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6314171"/>
    <w:multiLevelType w:val="hybridMultilevel"/>
    <w:tmpl w:val="BF327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7E2C05"/>
    <w:multiLevelType w:val="hybridMultilevel"/>
    <w:tmpl w:val="FBB0462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7EF1324"/>
    <w:multiLevelType w:val="hybridMultilevel"/>
    <w:tmpl w:val="ECFAF066"/>
    <w:lvl w:ilvl="0" w:tplc="8DC8C8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74251"/>
    <w:multiLevelType w:val="hybridMultilevel"/>
    <w:tmpl w:val="C99CFB28"/>
    <w:lvl w:ilvl="0" w:tplc="9A7E5D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8240E2"/>
    <w:multiLevelType w:val="hybridMultilevel"/>
    <w:tmpl w:val="C15C8E2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F0F6EA6"/>
    <w:multiLevelType w:val="multilevel"/>
    <w:tmpl w:val="2FC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0A04AA"/>
    <w:multiLevelType w:val="hybridMultilevel"/>
    <w:tmpl w:val="1B388BDC"/>
    <w:lvl w:ilvl="0" w:tplc="9A7E5D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F06E47"/>
    <w:multiLevelType w:val="hybridMultilevel"/>
    <w:tmpl w:val="ACCA4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F4ED9"/>
    <w:multiLevelType w:val="hybridMultilevel"/>
    <w:tmpl w:val="1F4E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E7636"/>
    <w:multiLevelType w:val="hybridMultilevel"/>
    <w:tmpl w:val="6E0AE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E24F0"/>
    <w:multiLevelType w:val="hybridMultilevel"/>
    <w:tmpl w:val="5038E2F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2372169">
    <w:abstractNumId w:val="11"/>
  </w:num>
  <w:num w:numId="2" w16cid:durableId="363288252">
    <w:abstractNumId w:val="28"/>
  </w:num>
  <w:num w:numId="3" w16cid:durableId="1581988288">
    <w:abstractNumId w:val="35"/>
  </w:num>
  <w:num w:numId="4" w16cid:durableId="1131635835">
    <w:abstractNumId w:val="43"/>
  </w:num>
  <w:num w:numId="5" w16cid:durableId="616256438">
    <w:abstractNumId w:val="30"/>
  </w:num>
  <w:num w:numId="6" w16cid:durableId="1105884703">
    <w:abstractNumId w:val="13"/>
  </w:num>
  <w:num w:numId="7" w16cid:durableId="1916238347">
    <w:abstractNumId w:val="9"/>
  </w:num>
  <w:num w:numId="8" w16cid:durableId="1951811644">
    <w:abstractNumId w:val="47"/>
  </w:num>
  <w:num w:numId="9" w16cid:durableId="1948850126">
    <w:abstractNumId w:val="48"/>
  </w:num>
  <w:num w:numId="10" w16cid:durableId="978002216">
    <w:abstractNumId w:val="29"/>
  </w:num>
  <w:num w:numId="11" w16cid:durableId="1575578636">
    <w:abstractNumId w:val="6"/>
  </w:num>
  <w:num w:numId="12" w16cid:durableId="2060281277">
    <w:abstractNumId w:val="18"/>
  </w:num>
  <w:num w:numId="13" w16cid:durableId="1746799442">
    <w:abstractNumId w:val="17"/>
  </w:num>
  <w:num w:numId="14" w16cid:durableId="1330668953">
    <w:abstractNumId w:val="37"/>
  </w:num>
  <w:num w:numId="15" w16cid:durableId="536888588">
    <w:abstractNumId w:val="4"/>
  </w:num>
  <w:num w:numId="16" w16cid:durableId="2119522321">
    <w:abstractNumId w:val="42"/>
  </w:num>
  <w:num w:numId="17" w16cid:durableId="93483032">
    <w:abstractNumId w:val="24"/>
  </w:num>
  <w:num w:numId="18" w16cid:durableId="856406">
    <w:abstractNumId w:val="3"/>
  </w:num>
  <w:num w:numId="19" w16cid:durableId="359287333">
    <w:abstractNumId w:val="19"/>
  </w:num>
  <w:num w:numId="20" w16cid:durableId="1113859442">
    <w:abstractNumId w:val="12"/>
  </w:num>
  <w:num w:numId="21" w16cid:durableId="196163111">
    <w:abstractNumId w:val="41"/>
  </w:num>
  <w:num w:numId="22" w16cid:durableId="1465582886">
    <w:abstractNumId w:val="44"/>
  </w:num>
  <w:num w:numId="23" w16cid:durableId="1341395980">
    <w:abstractNumId w:val="0"/>
  </w:num>
  <w:num w:numId="24" w16cid:durableId="1635333603">
    <w:abstractNumId w:val="25"/>
  </w:num>
  <w:num w:numId="25" w16cid:durableId="119496959">
    <w:abstractNumId w:val="33"/>
  </w:num>
  <w:num w:numId="26" w16cid:durableId="244387669">
    <w:abstractNumId w:val="40"/>
  </w:num>
  <w:num w:numId="27" w16cid:durableId="410933291">
    <w:abstractNumId w:val="5"/>
  </w:num>
  <w:num w:numId="28" w16cid:durableId="808671738">
    <w:abstractNumId w:val="7"/>
  </w:num>
  <w:num w:numId="29" w16cid:durableId="28379453">
    <w:abstractNumId w:val="8"/>
  </w:num>
  <w:num w:numId="30" w16cid:durableId="2039963000">
    <w:abstractNumId w:val="36"/>
  </w:num>
  <w:num w:numId="31" w16cid:durableId="21825779">
    <w:abstractNumId w:val="27"/>
  </w:num>
  <w:num w:numId="32" w16cid:durableId="1811434924">
    <w:abstractNumId w:val="22"/>
  </w:num>
  <w:num w:numId="33" w16cid:durableId="1388144083">
    <w:abstractNumId w:val="15"/>
  </w:num>
  <w:num w:numId="34" w16cid:durableId="687561922">
    <w:abstractNumId w:val="16"/>
  </w:num>
  <w:num w:numId="35" w16cid:durableId="237788135">
    <w:abstractNumId w:val="1"/>
  </w:num>
  <w:num w:numId="36" w16cid:durableId="823089652">
    <w:abstractNumId w:val="31"/>
  </w:num>
  <w:num w:numId="37" w16cid:durableId="931166504">
    <w:abstractNumId w:val="34"/>
  </w:num>
  <w:num w:numId="38" w16cid:durableId="582177833">
    <w:abstractNumId w:val="39"/>
  </w:num>
  <w:num w:numId="39" w16cid:durableId="1842238622">
    <w:abstractNumId w:val="26"/>
  </w:num>
  <w:num w:numId="40" w16cid:durableId="55247385">
    <w:abstractNumId w:val="26"/>
    <w:lvlOverride w:ilvl="0">
      <w:startOverride w:val="1"/>
    </w:lvlOverride>
  </w:num>
  <w:num w:numId="41" w16cid:durableId="157306237">
    <w:abstractNumId w:val="46"/>
  </w:num>
  <w:num w:numId="42" w16cid:durableId="1349255299">
    <w:abstractNumId w:val="45"/>
  </w:num>
  <w:num w:numId="43" w16cid:durableId="1364283180">
    <w:abstractNumId w:val="14"/>
  </w:num>
  <w:num w:numId="44" w16cid:durableId="252739431">
    <w:abstractNumId w:val="32"/>
  </w:num>
  <w:num w:numId="45" w16cid:durableId="1586301996">
    <w:abstractNumId w:val="20"/>
  </w:num>
  <w:num w:numId="46" w16cid:durableId="2082830615">
    <w:abstractNumId w:val="21"/>
  </w:num>
  <w:num w:numId="47" w16cid:durableId="1228608385">
    <w:abstractNumId w:val="2"/>
  </w:num>
  <w:num w:numId="48" w16cid:durableId="907109493">
    <w:abstractNumId w:val="23"/>
  </w:num>
  <w:num w:numId="49" w16cid:durableId="1163662170">
    <w:abstractNumId w:val="10"/>
  </w:num>
  <w:num w:numId="50" w16cid:durableId="15420913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AE"/>
    <w:rsid w:val="00006C55"/>
    <w:rsid w:val="00083F25"/>
    <w:rsid w:val="00092587"/>
    <w:rsid w:val="00157846"/>
    <w:rsid w:val="00167D8F"/>
    <w:rsid w:val="001F2724"/>
    <w:rsid w:val="002D1C9A"/>
    <w:rsid w:val="00313EEB"/>
    <w:rsid w:val="00315667"/>
    <w:rsid w:val="003A39A8"/>
    <w:rsid w:val="004242C4"/>
    <w:rsid w:val="00465C47"/>
    <w:rsid w:val="004720CE"/>
    <w:rsid w:val="004A06AE"/>
    <w:rsid w:val="00517E85"/>
    <w:rsid w:val="00585D97"/>
    <w:rsid w:val="005B36D2"/>
    <w:rsid w:val="005E41F9"/>
    <w:rsid w:val="00624F61"/>
    <w:rsid w:val="006D6773"/>
    <w:rsid w:val="00734149"/>
    <w:rsid w:val="007A12F4"/>
    <w:rsid w:val="007A72BD"/>
    <w:rsid w:val="007C17D7"/>
    <w:rsid w:val="00841287"/>
    <w:rsid w:val="00867AB2"/>
    <w:rsid w:val="008E50DA"/>
    <w:rsid w:val="00966AF5"/>
    <w:rsid w:val="00977A42"/>
    <w:rsid w:val="00A3668A"/>
    <w:rsid w:val="00B46A12"/>
    <w:rsid w:val="00C44285"/>
    <w:rsid w:val="00DA6E26"/>
    <w:rsid w:val="00DE03CA"/>
    <w:rsid w:val="00E635CF"/>
    <w:rsid w:val="00F40EE5"/>
    <w:rsid w:val="00F432E7"/>
    <w:rsid w:val="00F60BDA"/>
    <w:rsid w:val="00F65C7B"/>
    <w:rsid w:val="00F86D68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3DF9"/>
  <w15:chartTrackingRefBased/>
  <w15:docId w15:val="{E824DE14-CA4B-4E27-9C17-FF3F296F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8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6A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A06AE"/>
    <w:pPr>
      <w:tabs>
        <w:tab w:val="right" w:leader="dot" w:pos="9798"/>
      </w:tabs>
      <w:spacing w:after="100" w:line="256" w:lineRule="auto"/>
    </w:pPr>
    <w:rPr>
      <w:rFonts w:ascii="Century Gothic" w:hAnsi="Century Gothic"/>
      <w:b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A06AE"/>
    <w:pPr>
      <w:spacing w:after="100" w:line="256" w:lineRule="auto"/>
      <w:ind w:left="220"/>
    </w:pPr>
  </w:style>
  <w:style w:type="paragraph" w:styleId="ListParagraph">
    <w:name w:val="List Paragraph"/>
    <w:basedOn w:val="Normal"/>
    <w:uiPriority w:val="1"/>
    <w:qFormat/>
    <w:rsid w:val="004A06AE"/>
    <w:pPr>
      <w:spacing w:line="25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0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6AE"/>
    <w:pPr>
      <w:spacing w:line="256" w:lineRule="auto"/>
      <w:outlineLvl w:val="9"/>
    </w:pPr>
    <w:rPr>
      <w:lang w:val="en-US"/>
    </w:rPr>
  </w:style>
  <w:style w:type="character" w:customStyle="1" w:styleId="CGHeadingChar">
    <w:name w:val="CG Heading Char"/>
    <w:basedOn w:val="Heading1Char"/>
    <w:link w:val="CGHeading"/>
    <w:locked/>
    <w:rsid w:val="004A06AE"/>
    <w:rPr>
      <w:rFonts w:ascii="Century Gothic" w:eastAsiaTheme="majorEastAsia" w:hAnsi="Century Gothic" w:cs="Arial"/>
      <w:color w:val="000000" w:themeColor="text1"/>
      <w:sz w:val="28"/>
      <w:szCs w:val="28"/>
    </w:rPr>
  </w:style>
  <w:style w:type="paragraph" w:customStyle="1" w:styleId="CGHeading">
    <w:name w:val="CG Heading"/>
    <w:basedOn w:val="Heading1"/>
    <w:next w:val="Normal"/>
    <w:link w:val="CGHeadingChar"/>
    <w:autoRedefine/>
    <w:qFormat/>
    <w:rsid w:val="004A06AE"/>
    <w:pPr>
      <w:tabs>
        <w:tab w:val="left" w:pos="3144"/>
      </w:tabs>
      <w:spacing w:line="240" w:lineRule="auto"/>
    </w:pPr>
    <w:rPr>
      <w:rFonts w:ascii="Century Gothic" w:hAnsi="Century Gothic" w:cs="Arial"/>
      <w:color w:val="000000" w:themeColor="text1"/>
      <w:sz w:val="28"/>
      <w:szCs w:val="28"/>
    </w:rPr>
  </w:style>
  <w:style w:type="character" w:customStyle="1" w:styleId="CGheading2Char">
    <w:name w:val="CG heading 2 Char"/>
    <w:basedOn w:val="DefaultParagraphFont"/>
    <w:link w:val="CGheading2"/>
    <w:locked/>
    <w:rsid w:val="004A06AE"/>
    <w:rPr>
      <w:rFonts w:ascii="Century Gothic" w:eastAsiaTheme="majorEastAsia" w:hAnsi="Century Gothic" w:cs="Arial"/>
      <w:b/>
      <w:color w:val="2F5496" w:themeColor="accent1" w:themeShade="BF"/>
      <w:sz w:val="20"/>
      <w:szCs w:val="20"/>
    </w:rPr>
  </w:style>
  <w:style w:type="paragraph" w:customStyle="1" w:styleId="CGheading2">
    <w:name w:val="CG heading 2"/>
    <w:basedOn w:val="Heading2"/>
    <w:next w:val="Normal"/>
    <w:link w:val="CGheading2Char"/>
    <w:autoRedefine/>
    <w:qFormat/>
    <w:rsid w:val="004A06AE"/>
    <w:pPr>
      <w:tabs>
        <w:tab w:val="left" w:pos="3144"/>
      </w:tabs>
      <w:spacing w:line="240" w:lineRule="auto"/>
    </w:pPr>
    <w:rPr>
      <w:rFonts w:ascii="Century Gothic" w:hAnsi="Century Gothic" w:cs="Arial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A6E2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D67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D6773"/>
    <w:rPr>
      <w:rFonts w:ascii="Arial" w:eastAsia="Arial" w:hAnsi="Arial" w:cs="Arial"/>
    </w:rPr>
  </w:style>
  <w:style w:type="paragraph" w:customStyle="1" w:styleId="Sch1stylesubclause">
    <w:name w:val="Sch  (1style) sub clause"/>
    <w:basedOn w:val="Normal"/>
    <w:rsid w:val="00157846"/>
    <w:pPr>
      <w:numPr>
        <w:ilvl w:val="1"/>
        <w:numId w:val="39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Sch1stylepara">
    <w:name w:val="Sch (1style) para"/>
    <w:basedOn w:val="Normal"/>
    <w:rsid w:val="00157846"/>
    <w:pPr>
      <w:numPr>
        <w:ilvl w:val="2"/>
        <w:numId w:val="39"/>
      </w:numPr>
      <w:spacing w:after="12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1stylesubpara">
    <w:name w:val="Sch (1style) sub para"/>
    <w:basedOn w:val="Heading4"/>
    <w:rsid w:val="00157846"/>
    <w:pPr>
      <w:keepNext w:val="0"/>
      <w:keepLines w:val="0"/>
      <w:numPr>
        <w:ilvl w:val="3"/>
        <w:numId w:val="39"/>
      </w:numPr>
      <w:tabs>
        <w:tab w:val="clear" w:pos="2421"/>
        <w:tab w:val="num" w:pos="360"/>
        <w:tab w:val="left" w:pos="2261"/>
        <w:tab w:val="num" w:pos="2520"/>
      </w:tabs>
      <w:spacing w:before="0" w:after="120" w:line="300" w:lineRule="atLeast"/>
      <w:ind w:left="5400" w:hanging="36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</w:rPr>
  </w:style>
  <w:style w:type="paragraph" w:customStyle="1" w:styleId="Style2">
    <w:name w:val="Style2"/>
    <w:basedOn w:val="Normal"/>
    <w:qFormat/>
    <w:rsid w:val="00157846"/>
    <w:pPr>
      <w:numPr>
        <w:numId w:val="39"/>
      </w:numPr>
      <w:tabs>
        <w:tab w:val="clear" w:pos="720"/>
        <w:tab w:val="num" w:pos="360"/>
      </w:tabs>
      <w:spacing w:before="320" w:after="0" w:line="300" w:lineRule="atLeast"/>
      <w:ind w:left="3240" w:hanging="360"/>
      <w:jc w:val="both"/>
      <w:outlineLvl w:val="0"/>
    </w:pPr>
    <w:rPr>
      <w:rFonts w:ascii="Arial" w:eastAsia="Times New Roman" w:hAnsi="Arial" w:cs="Arial"/>
      <w:b/>
      <w:small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84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1963</Words>
  <Characters>11349</Characters>
  <Application>Microsoft Office Word</Application>
  <DocSecurity>0</DocSecurity>
  <Lines>231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Wheatley</dc:creator>
  <cp:keywords/>
  <dc:description/>
  <cp:lastModifiedBy>Jamie Wilks</cp:lastModifiedBy>
  <cp:revision>6</cp:revision>
  <dcterms:created xsi:type="dcterms:W3CDTF">2021-04-06T14:58:00Z</dcterms:created>
  <dcterms:modified xsi:type="dcterms:W3CDTF">2026-06-08T09:15:00Z</dcterms:modified>
</cp:coreProperties>
</file>